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AAD" w:rsidRPr="000B7A69" w:rsidRDefault="00955AAD" w:rsidP="00D94BE1">
      <w:pPr>
        <w:jc w:val="center"/>
        <w:rPr>
          <w:rFonts w:ascii="Times New Roman" w:hAnsi="Times New Roman"/>
          <w:b/>
          <w:sz w:val="28"/>
          <w:szCs w:val="28"/>
        </w:rPr>
      </w:pPr>
      <w:r w:rsidRPr="000B7A69">
        <w:rPr>
          <w:rFonts w:ascii="Times New Roman" w:hAnsi="Times New Roman"/>
          <w:b/>
          <w:sz w:val="28"/>
          <w:szCs w:val="28"/>
        </w:rPr>
        <w:t>FOCUS</w:t>
      </w:r>
    </w:p>
    <w:p w:rsidR="00955AAD" w:rsidRPr="004E1093" w:rsidRDefault="00955AAD" w:rsidP="00FC142B">
      <w:pPr>
        <w:spacing w:beforeLines="50" w:before="120" w:line="310" w:lineRule="exact"/>
        <w:jc w:val="center"/>
        <w:rPr>
          <w:rFonts w:ascii="Times New Roman" w:hAnsi="Times New Roman"/>
          <w:b/>
          <w:smallCaps/>
          <w:sz w:val="24"/>
          <w:szCs w:val="24"/>
        </w:rPr>
      </w:pPr>
      <w:r w:rsidRPr="004E1093">
        <w:rPr>
          <w:rFonts w:ascii="Times New Roman" w:eastAsia="Microsoft YaHei" w:hAnsi="Times New Roman"/>
          <w:b/>
          <w:smallCaps/>
          <w:sz w:val="24"/>
          <w:szCs w:val="24"/>
        </w:rPr>
        <w:t>The Past, Present and Future of Rule of Law</w:t>
      </w:r>
    </w:p>
    <w:p w:rsidR="00955AAD" w:rsidRDefault="00955AAD" w:rsidP="00FC142B">
      <w:pPr>
        <w:spacing w:beforeLines="50" w:before="120" w:after="0" w:line="310" w:lineRule="exact"/>
        <w:rPr>
          <w:rFonts w:ascii="Times New Roman" w:hAnsi="Times New Roman"/>
          <w:b/>
          <w:bCs/>
          <w:smallCaps/>
          <w:sz w:val="24"/>
          <w:szCs w:val="24"/>
          <w:shd w:val="clear" w:color="auto" w:fill="FFFFFF"/>
          <w:lang w:eastAsia="zh-CN"/>
        </w:rPr>
      </w:pPr>
    </w:p>
    <w:p w:rsidR="00955AAD" w:rsidRDefault="00955AAD" w:rsidP="00FC142B">
      <w:pPr>
        <w:spacing w:beforeLines="50" w:before="120" w:after="0" w:line="310" w:lineRule="exact"/>
        <w:jc w:val="center"/>
        <w:rPr>
          <w:rFonts w:ascii="Times New Roman" w:hAnsi="Times New Roman"/>
          <w:b/>
          <w:smallCaps/>
          <w:sz w:val="24"/>
          <w:szCs w:val="24"/>
          <w:lang w:eastAsia="zh-CN"/>
        </w:rPr>
      </w:pPr>
      <w:r w:rsidRPr="009F3AE9">
        <w:rPr>
          <w:rFonts w:ascii="Times New Roman" w:hAnsi="Times New Roman"/>
          <w:b/>
          <w:bCs/>
          <w:smallCaps/>
          <w:sz w:val="24"/>
          <w:szCs w:val="24"/>
          <w:shd w:val="clear" w:color="auto" w:fill="FFFFFF"/>
        </w:rPr>
        <w:t>Towards a</w:t>
      </w:r>
      <w:r w:rsidRPr="009F3AE9">
        <w:rPr>
          <w:rFonts w:ascii="Times New Roman" w:hAnsi="Times New Roman"/>
          <w:b/>
          <w:smallCaps/>
          <w:sz w:val="24"/>
          <w:szCs w:val="24"/>
        </w:rPr>
        <w:t xml:space="preserve"> Human Dignity Based Approach to Food Security: Lessons from </w:t>
      </w:r>
      <w:smartTag w:uri="urn:schemas-microsoft-com:office:smarttags" w:element="country-region">
        <w:r w:rsidRPr="009F3AE9">
          <w:rPr>
            <w:rFonts w:ascii="Times New Roman" w:hAnsi="Times New Roman"/>
            <w:b/>
            <w:smallCaps/>
            <w:sz w:val="24"/>
            <w:szCs w:val="24"/>
          </w:rPr>
          <w:t>China</w:t>
        </w:r>
      </w:smartTag>
      <w:r w:rsidRPr="009F3AE9">
        <w:rPr>
          <w:rFonts w:ascii="Times New Roman" w:hAnsi="Times New Roman"/>
          <w:b/>
          <w:smallCaps/>
          <w:sz w:val="24"/>
          <w:szCs w:val="24"/>
        </w:rPr>
        <w:t xml:space="preserve"> and </w:t>
      </w:r>
      <w:smartTag w:uri="urn:schemas-microsoft-com:office:smarttags" w:element="country-region">
        <w:smartTag w:uri="urn:schemas-microsoft-com:office:smarttags" w:element="place">
          <w:r w:rsidRPr="009F3AE9">
            <w:rPr>
              <w:rFonts w:ascii="Times New Roman" w:hAnsi="Times New Roman"/>
              <w:b/>
              <w:smallCaps/>
              <w:sz w:val="24"/>
              <w:szCs w:val="24"/>
            </w:rPr>
            <w:t>India</w:t>
          </w:r>
        </w:smartTag>
      </w:smartTag>
    </w:p>
    <w:p w:rsidR="00955AAD" w:rsidRPr="009F3AE9" w:rsidRDefault="00955AAD" w:rsidP="00FC142B">
      <w:pPr>
        <w:spacing w:beforeLines="50" w:before="120" w:after="0" w:line="310" w:lineRule="exact"/>
        <w:jc w:val="center"/>
        <w:rPr>
          <w:rFonts w:ascii="Times New Roman" w:hAnsi="Times New Roman"/>
          <w:b/>
          <w:smallCaps/>
          <w:sz w:val="24"/>
          <w:szCs w:val="24"/>
          <w:lang w:eastAsia="zh-CN"/>
        </w:rPr>
      </w:pPr>
    </w:p>
    <w:p w:rsidR="00955AAD" w:rsidRPr="009F3AE9" w:rsidRDefault="00955AAD" w:rsidP="00FC142B">
      <w:pPr>
        <w:tabs>
          <w:tab w:val="center" w:pos="3968"/>
          <w:tab w:val="left" w:pos="6330"/>
        </w:tabs>
        <w:spacing w:beforeLines="50" w:before="120" w:afterLines="100" w:after="240" w:line="290" w:lineRule="exact"/>
        <w:rPr>
          <w:rFonts w:ascii="Times New Roman" w:hAnsi="Times New Roman"/>
          <w:i/>
        </w:rPr>
      </w:pPr>
      <w:r>
        <w:rPr>
          <w:rFonts w:ascii="Times New Roman" w:hAnsi="Times New Roman"/>
        </w:rPr>
        <w:tab/>
      </w:r>
      <w:r w:rsidRPr="009F3AE9">
        <w:rPr>
          <w:rFonts w:ascii="Times New Roman" w:hAnsi="Times New Roman"/>
          <w:i/>
        </w:rPr>
        <w:t>Nandini Ramanujam</w:t>
      </w:r>
      <w:r>
        <w:rPr>
          <w:rFonts w:ascii="Times New Roman" w:hAnsi="Times New Roman"/>
          <w:i/>
          <w:lang w:eastAsia="zh-CN"/>
        </w:rPr>
        <w:t>,</w:t>
      </w:r>
      <w:r w:rsidRPr="009F3AE9">
        <w:rPr>
          <w:rStyle w:val="FootnoteReference"/>
          <w:rFonts w:ascii="Times New Roman" w:hAnsi="Times New Roman"/>
          <w:i/>
        </w:rPr>
        <w:footnoteReference w:customMarkFollows="1" w:id="1"/>
        <w:sym w:font="Symbol" w:char="F02A"/>
      </w:r>
      <w:r w:rsidRPr="009F3AE9">
        <w:rPr>
          <w:rFonts w:ascii="Times New Roman" w:hAnsi="Times New Roman"/>
          <w:i/>
        </w:rPr>
        <w:t xml:space="preserve">  Stephanie Chow</w:t>
      </w:r>
      <w:r w:rsidRPr="009F3AE9">
        <w:rPr>
          <w:rStyle w:val="FootnoteReference"/>
          <w:rFonts w:ascii="Times New Roman" w:hAnsi="Times New Roman"/>
          <w:i/>
        </w:rPr>
        <w:footnoteReference w:customMarkFollows="1" w:id="2"/>
        <w:sym w:font="Symbol" w:char="F02A"/>
      </w:r>
      <w:r w:rsidRPr="009F3AE9">
        <w:rPr>
          <w:rStyle w:val="FootnoteReference"/>
          <w:rFonts w:ascii="Times New Roman" w:hAnsi="Times New Roman"/>
          <w:i/>
        </w:rPr>
        <w:sym w:font="Symbol" w:char="F02A"/>
      </w:r>
      <w:r w:rsidRPr="009F3AE9">
        <w:rPr>
          <w:rStyle w:val="FootnoteReference"/>
          <w:rFonts w:ascii="Times New Roman" w:hAnsi="Times New Roman"/>
          <w:i/>
        </w:rPr>
        <w:tab/>
      </w:r>
    </w:p>
    <w:p w:rsidR="00955AAD" w:rsidRDefault="00955AAD" w:rsidP="005F3105">
      <w:pPr>
        <w:spacing w:line="360" w:lineRule="auto"/>
        <w:jc w:val="center"/>
        <w:rPr>
          <w:rFonts w:ascii="Times New Roman" w:hAnsi="Times New Roman"/>
          <w:i/>
          <w:shd w:val="clear" w:color="auto" w:fill="FFFFFF"/>
          <w:lang w:eastAsia="zh-CN"/>
        </w:rPr>
      </w:pPr>
    </w:p>
    <w:p w:rsidR="00955AAD" w:rsidRPr="009F3AE9" w:rsidRDefault="00955AAD" w:rsidP="005F3105">
      <w:pPr>
        <w:spacing w:line="360" w:lineRule="auto"/>
        <w:jc w:val="center"/>
        <w:rPr>
          <w:rFonts w:ascii="Times New Roman" w:hAnsi="Times New Roman"/>
          <w:b/>
          <w:shd w:val="clear" w:color="auto" w:fill="FFFFFF"/>
          <w:lang w:eastAsia="zh-CN"/>
        </w:rPr>
      </w:pPr>
      <w:r w:rsidRPr="009F3AE9">
        <w:rPr>
          <w:rFonts w:ascii="Times New Roman" w:hAnsi="Times New Roman"/>
          <w:b/>
          <w:shd w:val="clear" w:color="auto" w:fill="FFFFFF"/>
          <w:lang w:eastAsia="zh-CN"/>
        </w:rPr>
        <w:t>Abstract</w:t>
      </w:r>
    </w:p>
    <w:p w:rsidR="00955AAD" w:rsidRPr="009F3AE9" w:rsidRDefault="00955AAD" w:rsidP="009F3AE9">
      <w:pPr>
        <w:spacing w:after="0" w:line="270" w:lineRule="exact"/>
        <w:ind w:leftChars="150" w:left="330" w:rightChars="150" w:right="330" w:firstLineChars="150" w:firstLine="300"/>
        <w:jc w:val="both"/>
        <w:rPr>
          <w:rFonts w:ascii="Times New Roman" w:hAnsi="Times New Roman"/>
          <w:sz w:val="20"/>
          <w:szCs w:val="20"/>
          <w:lang w:val="en-AU"/>
        </w:rPr>
      </w:pPr>
      <w:bookmarkStart w:id="0" w:name="_GoBack"/>
      <w:r w:rsidRPr="009F3AE9">
        <w:rPr>
          <w:rFonts w:ascii="Times New Roman" w:hAnsi="Times New Roman"/>
          <w:sz w:val="20"/>
          <w:szCs w:val="20"/>
          <w:shd w:val="clear" w:color="auto" w:fill="FFFFFF"/>
        </w:rPr>
        <w:t xml:space="preserve">Despite almost halving the proportion of the world’s undernourished over the past two and half decades, the number of undernourished people in the world remains staggeringly high. Efforts to address the global state of food insecurity </w:t>
      </w:r>
      <w:r w:rsidRPr="009F3AE9">
        <w:rPr>
          <w:rFonts w:ascii="Times New Roman" w:hAnsi="Times New Roman"/>
          <w:sz w:val="20"/>
          <w:szCs w:val="20"/>
        </w:rPr>
        <w:t xml:space="preserve">must target </w:t>
      </w:r>
      <w:smartTag w:uri="urn:schemas-microsoft-com:office:smarttags" w:element="country-region">
        <w:r w:rsidRPr="009F3AE9">
          <w:rPr>
            <w:rFonts w:ascii="Times New Roman" w:hAnsi="Times New Roman"/>
            <w:sz w:val="20"/>
            <w:szCs w:val="20"/>
          </w:rPr>
          <w:t>China</w:t>
        </w:r>
      </w:smartTag>
      <w:r w:rsidRPr="009F3AE9">
        <w:rPr>
          <w:rFonts w:ascii="Times New Roman" w:hAnsi="Times New Roman"/>
          <w:sz w:val="20"/>
          <w:szCs w:val="20"/>
        </w:rPr>
        <w:t xml:space="preserve"> and </w:t>
      </w:r>
      <w:smartTag w:uri="urn:schemas-microsoft-com:office:smarttags" w:element="place">
        <w:smartTag w:uri="urn:schemas-microsoft-com:office:smarttags" w:element="country-region">
          <w:r w:rsidRPr="009F3AE9">
            <w:rPr>
              <w:rFonts w:ascii="Times New Roman" w:hAnsi="Times New Roman"/>
              <w:sz w:val="20"/>
              <w:szCs w:val="20"/>
            </w:rPr>
            <w:t>India</w:t>
          </w:r>
        </w:smartTag>
      </w:smartTag>
      <w:r w:rsidRPr="009F3AE9">
        <w:rPr>
          <w:rFonts w:ascii="Times New Roman" w:hAnsi="Times New Roman"/>
          <w:sz w:val="20"/>
          <w:szCs w:val="20"/>
        </w:rPr>
        <w:t xml:space="preserve">, which are home to </w:t>
      </w:r>
      <w:r w:rsidRPr="009F3AE9">
        <w:rPr>
          <w:rFonts w:ascii="Times New Roman" w:hAnsi="Times New Roman"/>
          <w:bCs/>
          <w:sz w:val="20"/>
          <w:szCs w:val="20"/>
          <w:shd w:val="clear" w:color="auto" w:fill="FFFFFF"/>
        </w:rPr>
        <w:t xml:space="preserve">the world’s highest and second highest number of undernourished people. </w:t>
      </w:r>
      <w:r w:rsidRPr="009F3AE9">
        <w:rPr>
          <w:rFonts w:ascii="Times New Roman" w:hAnsi="Times New Roman"/>
          <w:sz w:val="20"/>
          <w:szCs w:val="20"/>
          <w:lang w:val="en-AU"/>
        </w:rPr>
        <w:t xml:space="preserve">This paper </w:t>
      </w:r>
      <w:r w:rsidRPr="009F3AE9">
        <w:rPr>
          <w:rFonts w:ascii="Times New Roman" w:hAnsi="Times New Roman"/>
          <w:sz w:val="20"/>
          <w:szCs w:val="20"/>
        </w:rPr>
        <w:t xml:space="preserve">analyses the comparative experiences of tackling food security in </w:t>
      </w:r>
      <w:smartTag w:uri="urn:schemas-microsoft-com:office:smarttags" w:element="country-region">
        <w:r w:rsidRPr="009F3AE9">
          <w:rPr>
            <w:rFonts w:ascii="Times New Roman" w:hAnsi="Times New Roman"/>
            <w:sz w:val="20"/>
            <w:szCs w:val="20"/>
          </w:rPr>
          <w:t>China</w:t>
        </w:r>
      </w:smartTag>
      <w:r w:rsidRPr="009F3AE9">
        <w:rPr>
          <w:rFonts w:ascii="Times New Roman" w:hAnsi="Times New Roman"/>
          <w:sz w:val="20"/>
          <w:szCs w:val="20"/>
        </w:rPr>
        <w:t xml:space="preserve"> and </w:t>
      </w:r>
      <w:smartTag w:uri="urn:schemas-microsoft-com:office:smarttags" w:element="place">
        <w:smartTag w:uri="urn:schemas-microsoft-com:office:smarttags" w:element="country-region">
          <w:r w:rsidRPr="009F3AE9">
            <w:rPr>
              <w:rFonts w:ascii="Times New Roman" w:hAnsi="Times New Roman"/>
              <w:sz w:val="20"/>
              <w:szCs w:val="20"/>
            </w:rPr>
            <w:t>India</w:t>
          </w:r>
        </w:smartTag>
      </w:smartTag>
      <w:r w:rsidRPr="009F3AE9">
        <w:rPr>
          <w:rFonts w:ascii="Times New Roman" w:hAnsi="Times New Roman"/>
          <w:sz w:val="20"/>
          <w:szCs w:val="20"/>
        </w:rPr>
        <w:t xml:space="preserve"> and adopts an inter-disciplinary approach, which melds legal, economic and human perspectives to food security.</w:t>
      </w:r>
      <w:bookmarkEnd w:id="0"/>
      <w:r w:rsidRPr="009F3AE9">
        <w:rPr>
          <w:rFonts w:ascii="Times New Roman" w:hAnsi="Times New Roman"/>
          <w:sz w:val="20"/>
          <w:szCs w:val="20"/>
        </w:rPr>
        <w:t xml:space="preserve"> Both </w:t>
      </w:r>
      <w:smartTag w:uri="urn:schemas-microsoft-com:office:smarttags" w:element="country-region">
        <w:r w:rsidRPr="009F3AE9">
          <w:rPr>
            <w:rFonts w:ascii="Times New Roman" w:hAnsi="Times New Roman"/>
            <w:sz w:val="20"/>
            <w:szCs w:val="20"/>
          </w:rPr>
          <w:t>China</w:t>
        </w:r>
      </w:smartTag>
      <w:r w:rsidRPr="009F3AE9">
        <w:rPr>
          <w:rFonts w:ascii="Times New Roman" w:hAnsi="Times New Roman"/>
          <w:sz w:val="20"/>
          <w:szCs w:val="20"/>
        </w:rPr>
        <w:t xml:space="preserve"> and </w:t>
      </w:r>
      <w:smartTag w:uri="urn:schemas-microsoft-com:office:smarttags" w:element="place">
        <w:smartTag w:uri="urn:schemas-microsoft-com:office:smarttags" w:element="country-region">
          <w:r w:rsidRPr="009F3AE9">
            <w:rPr>
              <w:rFonts w:ascii="Times New Roman" w:hAnsi="Times New Roman"/>
              <w:sz w:val="20"/>
              <w:szCs w:val="20"/>
            </w:rPr>
            <w:t>India</w:t>
          </w:r>
        </w:smartTag>
      </w:smartTag>
      <w:r w:rsidRPr="009F3AE9">
        <w:rPr>
          <w:rFonts w:ascii="Times New Roman" w:hAnsi="Times New Roman"/>
          <w:sz w:val="20"/>
          <w:szCs w:val="20"/>
        </w:rPr>
        <w:t xml:space="preserve"> have made concerted efforts to improve food security of vulnerable populations in the past three decades.  These efforts have historically focused on actively promoting grain production which have been largely successful in achieving grain self-sufficiency and secure adequate availability of food for their populations. However, the contemporary challenges to food security are now increasingly driven by </w:t>
      </w:r>
      <w:r w:rsidRPr="009F3AE9">
        <w:rPr>
          <w:rFonts w:ascii="Times New Roman" w:hAnsi="Times New Roman"/>
          <w:sz w:val="20"/>
          <w:szCs w:val="20"/>
          <w:lang w:val="en-AU"/>
        </w:rPr>
        <w:t>unsustainable dietary patterns and are exacerbated by growing populations, increasing wealth and the globalisation of food supply chains.</w:t>
      </w:r>
      <w:r w:rsidRPr="009F3AE9">
        <w:rPr>
          <w:rFonts w:ascii="Times New Roman" w:hAnsi="Times New Roman"/>
          <w:sz w:val="20"/>
          <w:szCs w:val="20"/>
        </w:rPr>
        <w:t xml:space="preserve"> As a result, the </w:t>
      </w:r>
      <w:r w:rsidRPr="009F3AE9">
        <w:rPr>
          <w:rFonts w:ascii="Times New Roman" w:hAnsi="Times New Roman"/>
          <w:sz w:val="20"/>
          <w:szCs w:val="20"/>
          <w:lang w:val="en-AU"/>
        </w:rPr>
        <w:t xml:space="preserve">cause of food insecurity is no longer fundamentally food supply, but rather about the extent to which marginalised populations are empowered with the rights, freedoms and capabilities that enable them to attain healthy and productive lives. </w:t>
      </w:r>
      <w:smartTag w:uri="urn:schemas-microsoft-com:office:smarttags" w:element="country-region">
        <w:r w:rsidRPr="009F3AE9">
          <w:rPr>
            <w:rFonts w:ascii="Times New Roman" w:hAnsi="Times New Roman"/>
            <w:sz w:val="20"/>
            <w:szCs w:val="20"/>
            <w:lang w:val="en-AU"/>
          </w:rPr>
          <w:t>China</w:t>
        </w:r>
      </w:smartTag>
      <w:r w:rsidRPr="009F3AE9">
        <w:rPr>
          <w:rFonts w:ascii="Times New Roman" w:hAnsi="Times New Roman"/>
          <w:sz w:val="20"/>
          <w:szCs w:val="20"/>
          <w:lang w:val="en-AU"/>
        </w:rPr>
        <w:t xml:space="preserve"> and </w:t>
      </w:r>
      <w:smartTag w:uri="urn:schemas-microsoft-com:office:smarttags" w:element="place">
        <w:smartTag w:uri="urn:schemas-microsoft-com:office:smarttags" w:element="country-region">
          <w:r w:rsidRPr="009F3AE9">
            <w:rPr>
              <w:rFonts w:ascii="Times New Roman" w:hAnsi="Times New Roman"/>
              <w:sz w:val="20"/>
              <w:szCs w:val="20"/>
              <w:lang w:val="en-AU"/>
            </w:rPr>
            <w:t>India</w:t>
          </w:r>
        </w:smartTag>
      </w:smartTag>
      <w:r w:rsidRPr="009F3AE9">
        <w:rPr>
          <w:rFonts w:ascii="Times New Roman" w:hAnsi="Times New Roman"/>
          <w:sz w:val="20"/>
          <w:szCs w:val="20"/>
          <w:lang w:val="en-AU"/>
        </w:rPr>
        <w:t xml:space="preserve"> </w:t>
      </w:r>
      <w:r w:rsidRPr="009F3AE9">
        <w:rPr>
          <w:rFonts w:ascii="Times New Roman" w:hAnsi="Times New Roman"/>
          <w:sz w:val="20"/>
          <w:szCs w:val="20"/>
        </w:rPr>
        <w:t xml:space="preserve">apply markedly different approaches to address the issue of people’s access to food. In </w:t>
      </w:r>
      <w:smartTag w:uri="urn:schemas-microsoft-com:office:smarttags" w:element="place">
        <w:smartTag w:uri="urn:schemas-microsoft-com:office:smarttags" w:element="country-region">
          <w:r w:rsidRPr="009F3AE9">
            <w:rPr>
              <w:rFonts w:ascii="Times New Roman" w:hAnsi="Times New Roman"/>
              <w:sz w:val="20"/>
              <w:szCs w:val="20"/>
            </w:rPr>
            <w:t>India</w:t>
          </w:r>
        </w:smartTag>
      </w:smartTag>
      <w:r w:rsidRPr="009F3AE9">
        <w:rPr>
          <w:rFonts w:ascii="Times New Roman" w:hAnsi="Times New Roman"/>
          <w:sz w:val="20"/>
          <w:szCs w:val="20"/>
        </w:rPr>
        <w:t xml:space="preserve">, </w:t>
      </w:r>
      <w:r w:rsidRPr="009F3AE9">
        <w:rPr>
          <w:rFonts w:ascii="Times New Roman" w:hAnsi="Times New Roman"/>
          <w:sz w:val="20"/>
          <w:szCs w:val="20"/>
          <w:lang w:val="en-AU"/>
        </w:rPr>
        <w:t xml:space="preserve">the right to food movement has gained momentum through the work of civil society actors and there is now a legal right to food. In contrast, in </w:t>
      </w:r>
      <w:smartTag w:uri="urn:schemas-microsoft-com:office:smarttags" w:element="place">
        <w:smartTag w:uri="urn:schemas-microsoft-com:office:smarttags" w:element="country-region">
          <w:r w:rsidRPr="009F3AE9">
            <w:rPr>
              <w:rFonts w:ascii="Times New Roman" w:hAnsi="Times New Roman"/>
              <w:sz w:val="20"/>
              <w:szCs w:val="20"/>
              <w:lang w:val="en-AU"/>
            </w:rPr>
            <w:t>China</w:t>
          </w:r>
        </w:smartTag>
      </w:smartTag>
      <w:r w:rsidRPr="009F3AE9">
        <w:rPr>
          <w:rFonts w:ascii="Times New Roman" w:hAnsi="Times New Roman"/>
          <w:sz w:val="20"/>
          <w:szCs w:val="20"/>
          <w:lang w:val="en-AU"/>
        </w:rPr>
        <w:t xml:space="preserve"> the right to food is neither </w:t>
      </w:r>
      <w:r w:rsidRPr="009F3AE9">
        <w:rPr>
          <w:rFonts w:ascii="Times New Roman" w:hAnsi="Times New Roman"/>
          <w:sz w:val="20"/>
          <w:szCs w:val="20"/>
          <w:lang w:val="en-AU"/>
        </w:rPr>
        <w:lastRenderedPageBreak/>
        <w:t xml:space="preserve">stipulated in Chinese law, nor referenced in the official policy rhetoric as the country seeks to ensure access to food by focusing on poverty alleviation more generally through an income transfer program and non-food based social safety net to help the poor. At the same time, the Chinese population’s high educational levels provides enormous potential for effective interventions and education on nutrition and health. </w:t>
      </w:r>
      <w:r w:rsidRPr="009F3AE9">
        <w:rPr>
          <w:rFonts w:ascii="Times New Roman" w:hAnsi="Times New Roman"/>
          <w:sz w:val="20"/>
          <w:szCs w:val="20"/>
          <w:shd w:val="clear" w:color="auto" w:fill="FFFFFF"/>
        </w:rPr>
        <w:t xml:space="preserve">A comparison of the approaches to food security in </w:t>
      </w:r>
      <w:smartTag w:uri="urn:schemas-microsoft-com:office:smarttags" w:element="country-region">
        <w:r w:rsidRPr="009F3AE9">
          <w:rPr>
            <w:rFonts w:ascii="Times New Roman" w:hAnsi="Times New Roman"/>
            <w:sz w:val="20"/>
            <w:szCs w:val="20"/>
            <w:shd w:val="clear" w:color="auto" w:fill="FFFFFF"/>
          </w:rPr>
          <w:t>China</w:t>
        </w:r>
      </w:smartTag>
      <w:r w:rsidRPr="009F3AE9">
        <w:rPr>
          <w:rFonts w:ascii="Times New Roman" w:hAnsi="Times New Roman"/>
          <w:sz w:val="20"/>
          <w:szCs w:val="20"/>
          <w:shd w:val="clear" w:color="auto" w:fill="FFFFFF"/>
        </w:rPr>
        <w:t xml:space="preserve"> and </w:t>
      </w:r>
      <w:smartTag w:uri="urn:schemas-microsoft-com:office:smarttags" w:element="place">
        <w:smartTag w:uri="urn:schemas-microsoft-com:office:smarttags" w:element="country-region">
          <w:r w:rsidRPr="009F3AE9">
            <w:rPr>
              <w:rFonts w:ascii="Times New Roman" w:hAnsi="Times New Roman"/>
              <w:sz w:val="20"/>
              <w:szCs w:val="20"/>
              <w:shd w:val="clear" w:color="auto" w:fill="FFFFFF"/>
            </w:rPr>
            <w:t>India</w:t>
          </w:r>
        </w:smartTag>
      </w:smartTag>
      <w:r w:rsidRPr="009F3AE9">
        <w:rPr>
          <w:rFonts w:ascii="Times New Roman" w:hAnsi="Times New Roman"/>
          <w:sz w:val="20"/>
          <w:szCs w:val="20"/>
          <w:shd w:val="clear" w:color="auto" w:fill="FFFFFF"/>
        </w:rPr>
        <w:t xml:space="preserve"> ultimately reminds us that efforts to tackle food insecurity must centre on human dignity which requires more wide-ranging investment in enhancing people’s capabilities, combined with </w:t>
      </w:r>
      <w:r w:rsidRPr="009F3AE9">
        <w:rPr>
          <w:rFonts w:ascii="Times New Roman" w:hAnsi="Times New Roman"/>
          <w:sz w:val="20"/>
          <w:szCs w:val="20"/>
        </w:rPr>
        <w:t>effective enforcement of the  right to food.</w:t>
      </w:r>
      <w:r w:rsidRPr="009F3AE9">
        <w:rPr>
          <w:rFonts w:ascii="Times New Roman" w:hAnsi="Times New Roman"/>
          <w:sz w:val="20"/>
          <w:szCs w:val="20"/>
          <w:lang w:val="en-AU"/>
        </w:rPr>
        <w:t>.</w:t>
      </w:r>
    </w:p>
    <w:p w:rsidR="00955AAD" w:rsidRDefault="00955AAD" w:rsidP="005F3105">
      <w:pPr>
        <w:rPr>
          <w:rFonts w:ascii="Times New Roman" w:hAnsi="Times New Roman"/>
          <w:lang w:eastAsia="zh-CN"/>
        </w:rPr>
      </w:pPr>
    </w:p>
    <w:p w:rsidR="00955AAD" w:rsidRPr="00872662" w:rsidRDefault="00955AAD" w:rsidP="005F3105">
      <w:pPr>
        <w:rPr>
          <w:rFonts w:ascii="Times New Roman" w:hAnsi="Times New Roman"/>
          <w:b/>
          <w:lang w:eastAsia="zh-CN"/>
        </w:rPr>
      </w:pPr>
      <w:r w:rsidRPr="00872662">
        <w:rPr>
          <w:rFonts w:ascii="Times New Roman" w:hAnsi="Times New Roman"/>
          <w:b/>
          <w:lang w:eastAsia="zh-CN"/>
        </w:rPr>
        <w:t>Keywords:</w:t>
      </w:r>
    </w:p>
    <w:p w:rsidR="00955AAD" w:rsidRDefault="00955AAD" w:rsidP="005F3105">
      <w:pPr>
        <w:rPr>
          <w:rFonts w:ascii="Times New Roman" w:hAnsi="Times New Roman"/>
          <w:lang w:eastAsia="zh-CN"/>
        </w:rPr>
      </w:pPr>
    </w:p>
    <w:p w:rsidR="00955AAD" w:rsidRPr="00C77CAF" w:rsidRDefault="00955AAD" w:rsidP="00C77CAF">
      <w:pPr>
        <w:pStyle w:val="TOC1"/>
        <w:tabs>
          <w:tab w:val="right" w:leader="dot" w:pos="7927"/>
        </w:tabs>
        <w:spacing w:before="0" w:after="0" w:line="280" w:lineRule="exact"/>
        <w:rPr>
          <w:b w:val="0"/>
          <w:bCs w:val="0"/>
          <w:caps w:val="0"/>
          <w:noProof/>
          <w:kern w:val="2"/>
          <w:sz w:val="21"/>
          <w:szCs w:val="21"/>
          <w:lang w:val="en-US" w:eastAsia="zh-CN"/>
        </w:rPr>
      </w:pPr>
      <w:r w:rsidRPr="00C77CAF">
        <w:rPr>
          <w:b w:val="0"/>
          <w:sz w:val="21"/>
          <w:szCs w:val="21"/>
          <w:lang w:eastAsia="zh-CN"/>
        </w:rPr>
        <w:fldChar w:fldCharType="begin"/>
      </w:r>
      <w:r w:rsidRPr="00C77CAF">
        <w:rPr>
          <w:b w:val="0"/>
          <w:sz w:val="21"/>
          <w:szCs w:val="21"/>
          <w:lang w:eastAsia="zh-CN"/>
        </w:rPr>
        <w:instrText xml:space="preserve"> TOC \o "1-4" \h \z \u </w:instrText>
      </w:r>
      <w:r w:rsidRPr="00C77CAF">
        <w:rPr>
          <w:b w:val="0"/>
          <w:sz w:val="21"/>
          <w:szCs w:val="21"/>
          <w:lang w:eastAsia="zh-CN"/>
        </w:rPr>
        <w:fldChar w:fldCharType="separate"/>
      </w:r>
      <w:hyperlink w:anchor="_Toc442442946" w:history="1">
        <w:r w:rsidRPr="00C77CAF">
          <w:rPr>
            <w:rStyle w:val="Hyperlink"/>
            <w:b w:val="0"/>
            <w:caps w:val="0"/>
            <w:smallCaps/>
            <w:noProof/>
            <w:sz w:val="21"/>
            <w:szCs w:val="21"/>
          </w:rPr>
          <w:t>Introduction</w:t>
        </w:r>
        <w:r w:rsidRPr="00C77CAF">
          <w:rPr>
            <w:b w:val="0"/>
            <w:noProof/>
            <w:webHidden/>
            <w:sz w:val="21"/>
            <w:szCs w:val="21"/>
          </w:rPr>
          <w:tab/>
        </w:r>
        <w:r w:rsidRPr="00C77CAF">
          <w:rPr>
            <w:b w:val="0"/>
            <w:noProof/>
            <w:webHidden/>
            <w:sz w:val="21"/>
            <w:szCs w:val="21"/>
          </w:rPr>
          <w:fldChar w:fldCharType="begin"/>
        </w:r>
        <w:r w:rsidRPr="00C77CAF">
          <w:rPr>
            <w:b w:val="0"/>
            <w:noProof/>
            <w:webHidden/>
            <w:sz w:val="21"/>
            <w:szCs w:val="21"/>
          </w:rPr>
          <w:instrText xml:space="preserve"> PAGEREF _Toc442442946 \h </w:instrText>
        </w:r>
        <w:r w:rsidRPr="00C77CAF">
          <w:rPr>
            <w:b w:val="0"/>
            <w:noProof/>
            <w:webHidden/>
            <w:sz w:val="21"/>
            <w:szCs w:val="21"/>
          </w:rPr>
        </w:r>
        <w:r w:rsidRPr="00C77CAF">
          <w:rPr>
            <w:b w:val="0"/>
            <w:noProof/>
            <w:webHidden/>
            <w:sz w:val="21"/>
            <w:szCs w:val="21"/>
          </w:rPr>
          <w:fldChar w:fldCharType="separate"/>
        </w:r>
        <w:r w:rsidRPr="00C77CAF">
          <w:rPr>
            <w:b w:val="0"/>
            <w:noProof/>
            <w:webHidden/>
            <w:sz w:val="21"/>
            <w:szCs w:val="21"/>
          </w:rPr>
          <w:t>2</w:t>
        </w:r>
        <w:r w:rsidRPr="00C77CAF">
          <w:rPr>
            <w:b w:val="0"/>
            <w:noProof/>
            <w:webHidden/>
            <w:sz w:val="21"/>
            <w:szCs w:val="21"/>
          </w:rPr>
          <w:fldChar w:fldCharType="end"/>
        </w:r>
      </w:hyperlink>
    </w:p>
    <w:p w:rsidR="00955AAD" w:rsidRPr="00C77CAF" w:rsidRDefault="009E1EE6" w:rsidP="00FC142B">
      <w:pPr>
        <w:pStyle w:val="TOC2"/>
        <w:tabs>
          <w:tab w:val="right" w:leader="dot" w:pos="7927"/>
        </w:tabs>
        <w:spacing w:line="280" w:lineRule="exact"/>
        <w:ind w:left="0" w:firstLineChars="200" w:firstLine="400"/>
        <w:rPr>
          <w:smallCaps w:val="0"/>
          <w:noProof/>
          <w:kern w:val="2"/>
          <w:sz w:val="21"/>
          <w:szCs w:val="21"/>
          <w:lang w:val="en-US" w:eastAsia="zh-CN"/>
        </w:rPr>
      </w:pPr>
      <w:hyperlink w:anchor="_Toc442442947" w:history="1">
        <w:r w:rsidR="00955AAD" w:rsidRPr="00C77CAF">
          <w:rPr>
            <w:rStyle w:val="Hyperlink"/>
            <w:noProof/>
            <w:sz w:val="21"/>
            <w:szCs w:val="21"/>
            <w:lang w:eastAsia="zh-CN"/>
          </w:rPr>
          <w:t xml:space="preserve">I. </w:t>
        </w:r>
        <w:r w:rsidR="00955AAD" w:rsidRPr="00C77CAF">
          <w:rPr>
            <w:rStyle w:val="Hyperlink"/>
            <w:noProof/>
            <w:sz w:val="21"/>
            <w:szCs w:val="21"/>
          </w:rPr>
          <w:t>Why Compare China and India?</w:t>
        </w:r>
        <w:r w:rsidR="00955AAD" w:rsidRPr="00C77CAF">
          <w:rPr>
            <w:noProof/>
            <w:webHidden/>
            <w:sz w:val="21"/>
            <w:szCs w:val="21"/>
          </w:rPr>
          <w:tab/>
        </w:r>
        <w:r w:rsidR="00955AAD" w:rsidRPr="00C77CAF">
          <w:rPr>
            <w:noProof/>
            <w:webHidden/>
            <w:sz w:val="21"/>
            <w:szCs w:val="21"/>
          </w:rPr>
          <w:fldChar w:fldCharType="begin"/>
        </w:r>
        <w:r w:rsidR="00955AAD" w:rsidRPr="00C77CAF">
          <w:rPr>
            <w:noProof/>
            <w:webHidden/>
            <w:sz w:val="21"/>
            <w:szCs w:val="21"/>
          </w:rPr>
          <w:instrText xml:space="preserve"> PAGEREF _Toc442442947 \h </w:instrText>
        </w:r>
        <w:r w:rsidR="00955AAD" w:rsidRPr="00C77CAF">
          <w:rPr>
            <w:noProof/>
            <w:webHidden/>
            <w:sz w:val="21"/>
            <w:szCs w:val="21"/>
          </w:rPr>
        </w:r>
        <w:r w:rsidR="00955AAD" w:rsidRPr="00C77CAF">
          <w:rPr>
            <w:noProof/>
            <w:webHidden/>
            <w:sz w:val="21"/>
            <w:szCs w:val="21"/>
          </w:rPr>
          <w:fldChar w:fldCharType="separate"/>
        </w:r>
        <w:r w:rsidR="00955AAD" w:rsidRPr="00C77CAF">
          <w:rPr>
            <w:noProof/>
            <w:webHidden/>
            <w:sz w:val="21"/>
            <w:szCs w:val="21"/>
          </w:rPr>
          <w:t>5</w:t>
        </w:r>
        <w:r w:rsidR="00955AAD" w:rsidRPr="00C77CAF">
          <w:rPr>
            <w:noProof/>
            <w:webHidden/>
            <w:sz w:val="21"/>
            <w:szCs w:val="21"/>
          </w:rPr>
          <w:fldChar w:fldCharType="end"/>
        </w:r>
      </w:hyperlink>
    </w:p>
    <w:p w:rsidR="00955AAD" w:rsidRPr="00C77CAF" w:rsidRDefault="009E1EE6" w:rsidP="00FC142B">
      <w:pPr>
        <w:pStyle w:val="TOC2"/>
        <w:tabs>
          <w:tab w:val="right" w:leader="dot" w:pos="7927"/>
        </w:tabs>
        <w:spacing w:line="280" w:lineRule="exact"/>
        <w:ind w:left="0" w:firstLineChars="200" w:firstLine="400"/>
        <w:rPr>
          <w:smallCaps w:val="0"/>
          <w:noProof/>
          <w:kern w:val="2"/>
          <w:sz w:val="21"/>
          <w:szCs w:val="21"/>
          <w:lang w:val="en-US" w:eastAsia="zh-CN"/>
        </w:rPr>
      </w:pPr>
      <w:hyperlink w:anchor="_Toc442442948" w:history="1">
        <w:r w:rsidR="00955AAD" w:rsidRPr="00C77CAF">
          <w:rPr>
            <w:rStyle w:val="Hyperlink"/>
            <w:noProof/>
            <w:sz w:val="21"/>
            <w:szCs w:val="21"/>
            <w:lang w:eastAsia="zh-CN"/>
          </w:rPr>
          <w:t xml:space="preserve">II. </w:t>
        </w:r>
        <w:r w:rsidR="00955AAD" w:rsidRPr="00C77CAF">
          <w:rPr>
            <w:rStyle w:val="Hyperlink"/>
            <w:rFonts w:eastAsia="Times New Roman"/>
            <w:noProof/>
            <w:sz w:val="21"/>
            <w:szCs w:val="21"/>
          </w:rPr>
          <w:t>The Move towards a Human Dignity Approach to Food Security</w:t>
        </w:r>
        <w:r w:rsidR="00955AAD" w:rsidRPr="00C77CAF">
          <w:rPr>
            <w:noProof/>
            <w:webHidden/>
            <w:sz w:val="21"/>
            <w:szCs w:val="21"/>
          </w:rPr>
          <w:tab/>
        </w:r>
        <w:r w:rsidR="00955AAD" w:rsidRPr="00C77CAF">
          <w:rPr>
            <w:noProof/>
            <w:webHidden/>
            <w:sz w:val="21"/>
            <w:szCs w:val="21"/>
          </w:rPr>
          <w:fldChar w:fldCharType="begin"/>
        </w:r>
        <w:r w:rsidR="00955AAD" w:rsidRPr="00C77CAF">
          <w:rPr>
            <w:noProof/>
            <w:webHidden/>
            <w:sz w:val="21"/>
            <w:szCs w:val="21"/>
          </w:rPr>
          <w:instrText xml:space="preserve"> PAGEREF _Toc442442948 \h </w:instrText>
        </w:r>
        <w:r w:rsidR="00955AAD" w:rsidRPr="00C77CAF">
          <w:rPr>
            <w:noProof/>
            <w:webHidden/>
            <w:sz w:val="21"/>
            <w:szCs w:val="21"/>
          </w:rPr>
        </w:r>
        <w:r w:rsidR="00955AAD" w:rsidRPr="00C77CAF">
          <w:rPr>
            <w:noProof/>
            <w:webHidden/>
            <w:sz w:val="21"/>
            <w:szCs w:val="21"/>
          </w:rPr>
          <w:fldChar w:fldCharType="separate"/>
        </w:r>
        <w:r w:rsidR="00955AAD" w:rsidRPr="00C77CAF">
          <w:rPr>
            <w:noProof/>
            <w:webHidden/>
            <w:sz w:val="21"/>
            <w:szCs w:val="21"/>
          </w:rPr>
          <w:t>7</w:t>
        </w:r>
        <w:r w:rsidR="00955AAD" w:rsidRPr="00C77CAF">
          <w:rPr>
            <w:noProof/>
            <w:webHidden/>
            <w:sz w:val="21"/>
            <w:szCs w:val="21"/>
          </w:rPr>
          <w:fldChar w:fldCharType="end"/>
        </w:r>
      </w:hyperlink>
    </w:p>
    <w:p w:rsidR="00955AAD" w:rsidRPr="00C77CAF" w:rsidRDefault="009E1EE6" w:rsidP="00FC142B">
      <w:pPr>
        <w:pStyle w:val="TOC2"/>
        <w:tabs>
          <w:tab w:val="right" w:leader="dot" w:pos="7927"/>
        </w:tabs>
        <w:spacing w:line="280" w:lineRule="exact"/>
        <w:ind w:left="0" w:firstLineChars="200" w:firstLine="400"/>
        <w:rPr>
          <w:smallCaps w:val="0"/>
          <w:noProof/>
          <w:kern w:val="2"/>
          <w:sz w:val="21"/>
          <w:szCs w:val="21"/>
          <w:lang w:val="en-US" w:eastAsia="zh-CN"/>
        </w:rPr>
      </w:pPr>
      <w:hyperlink w:anchor="_Toc442442949" w:history="1">
        <w:r w:rsidR="00955AAD" w:rsidRPr="00C77CAF">
          <w:rPr>
            <w:rStyle w:val="Hyperlink"/>
            <w:noProof/>
            <w:sz w:val="21"/>
            <w:szCs w:val="21"/>
            <w:lang w:eastAsia="zh-CN"/>
          </w:rPr>
          <w:t xml:space="preserve">III. </w:t>
        </w:r>
        <w:r w:rsidR="00955AAD" w:rsidRPr="00C77CAF">
          <w:rPr>
            <w:rStyle w:val="Hyperlink"/>
            <w:noProof/>
            <w:sz w:val="21"/>
            <w:szCs w:val="21"/>
          </w:rPr>
          <w:t>Approach to Food Security in China and India</w:t>
        </w:r>
        <w:r w:rsidR="00955AAD" w:rsidRPr="00C77CAF">
          <w:rPr>
            <w:noProof/>
            <w:webHidden/>
            <w:sz w:val="21"/>
            <w:szCs w:val="21"/>
          </w:rPr>
          <w:tab/>
        </w:r>
        <w:r w:rsidR="00955AAD" w:rsidRPr="00C77CAF">
          <w:rPr>
            <w:noProof/>
            <w:webHidden/>
            <w:sz w:val="21"/>
            <w:szCs w:val="21"/>
          </w:rPr>
          <w:fldChar w:fldCharType="begin"/>
        </w:r>
        <w:r w:rsidR="00955AAD" w:rsidRPr="00C77CAF">
          <w:rPr>
            <w:noProof/>
            <w:webHidden/>
            <w:sz w:val="21"/>
            <w:szCs w:val="21"/>
          </w:rPr>
          <w:instrText xml:space="preserve"> PAGEREF _Toc442442949 \h </w:instrText>
        </w:r>
        <w:r w:rsidR="00955AAD" w:rsidRPr="00C77CAF">
          <w:rPr>
            <w:noProof/>
            <w:webHidden/>
            <w:sz w:val="21"/>
            <w:szCs w:val="21"/>
          </w:rPr>
        </w:r>
        <w:r w:rsidR="00955AAD" w:rsidRPr="00C77CAF">
          <w:rPr>
            <w:noProof/>
            <w:webHidden/>
            <w:sz w:val="21"/>
            <w:szCs w:val="21"/>
          </w:rPr>
          <w:fldChar w:fldCharType="separate"/>
        </w:r>
        <w:r w:rsidR="00955AAD" w:rsidRPr="00C77CAF">
          <w:rPr>
            <w:noProof/>
            <w:webHidden/>
            <w:sz w:val="21"/>
            <w:szCs w:val="21"/>
          </w:rPr>
          <w:t>10</w:t>
        </w:r>
        <w:r w:rsidR="00955AAD" w:rsidRPr="00C77CAF">
          <w:rPr>
            <w:noProof/>
            <w:webHidden/>
            <w:sz w:val="21"/>
            <w:szCs w:val="21"/>
          </w:rPr>
          <w:fldChar w:fldCharType="end"/>
        </w:r>
      </w:hyperlink>
    </w:p>
    <w:p w:rsidR="00955AAD" w:rsidRPr="00C77CAF" w:rsidRDefault="009E1EE6" w:rsidP="00FC142B">
      <w:pPr>
        <w:pStyle w:val="TOC3"/>
        <w:tabs>
          <w:tab w:val="right" w:leader="dot" w:pos="7927"/>
        </w:tabs>
        <w:spacing w:line="280" w:lineRule="exact"/>
        <w:ind w:left="0" w:firstLineChars="350" w:firstLine="700"/>
        <w:rPr>
          <w:i w:val="0"/>
          <w:iCs w:val="0"/>
          <w:noProof/>
          <w:kern w:val="2"/>
          <w:sz w:val="21"/>
          <w:szCs w:val="21"/>
          <w:lang w:val="en-US" w:eastAsia="zh-CN"/>
        </w:rPr>
      </w:pPr>
      <w:hyperlink w:anchor="_Toc442442950" w:history="1">
        <w:r w:rsidR="00955AAD" w:rsidRPr="00C77CAF">
          <w:rPr>
            <w:rStyle w:val="Hyperlink"/>
            <w:noProof/>
            <w:sz w:val="21"/>
            <w:szCs w:val="21"/>
            <w:lang w:eastAsia="zh-CN"/>
          </w:rPr>
          <w:t xml:space="preserve">A. </w:t>
        </w:r>
        <w:r w:rsidR="00955AAD" w:rsidRPr="00C77CAF">
          <w:rPr>
            <w:rStyle w:val="Hyperlink"/>
            <w:noProof/>
            <w:sz w:val="21"/>
            <w:szCs w:val="21"/>
          </w:rPr>
          <w:t>Securing Food Availability</w:t>
        </w:r>
        <w:r w:rsidR="00955AAD" w:rsidRPr="00C77CAF">
          <w:rPr>
            <w:noProof/>
            <w:webHidden/>
            <w:sz w:val="21"/>
            <w:szCs w:val="21"/>
          </w:rPr>
          <w:tab/>
        </w:r>
        <w:r w:rsidR="00955AAD" w:rsidRPr="00C77CAF">
          <w:rPr>
            <w:i w:val="0"/>
            <w:noProof/>
            <w:webHidden/>
            <w:sz w:val="21"/>
            <w:szCs w:val="21"/>
          </w:rPr>
          <w:fldChar w:fldCharType="begin"/>
        </w:r>
        <w:r w:rsidR="00955AAD" w:rsidRPr="00C77CAF">
          <w:rPr>
            <w:i w:val="0"/>
            <w:noProof/>
            <w:webHidden/>
            <w:sz w:val="21"/>
            <w:szCs w:val="21"/>
          </w:rPr>
          <w:instrText xml:space="preserve"> PAGEREF _Toc442442950 \h </w:instrText>
        </w:r>
        <w:r w:rsidR="00955AAD" w:rsidRPr="00C77CAF">
          <w:rPr>
            <w:i w:val="0"/>
            <w:noProof/>
            <w:webHidden/>
            <w:sz w:val="21"/>
            <w:szCs w:val="21"/>
          </w:rPr>
        </w:r>
        <w:r w:rsidR="00955AAD" w:rsidRPr="00C77CAF">
          <w:rPr>
            <w:i w:val="0"/>
            <w:noProof/>
            <w:webHidden/>
            <w:sz w:val="21"/>
            <w:szCs w:val="21"/>
          </w:rPr>
          <w:fldChar w:fldCharType="separate"/>
        </w:r>
        <w:r w:rsidR="00955AAD" w:rsidRPr="00C77CAF">
          <w:rPr>
            <w:i w:val="0"/>
            <w:noProof/>
            <w:webHidden/>
            <w:sz w:val="21"/>
            <w:szCs w:val="21"/>
          </w:rPr>
          <w:t>11</w:t>
        </w:r>
        <w:r w:rsidR="00955AAD" w:rsidRPr="00C77CAF">
          <w:rPr>
            <w:i w:val="0"/>
            <w:noProof/>
            <w:webHidden/>
            <w:sz w:val="21"/>
            <w:szCs w:val="21"/>
          </w:rPr>
          <w:fldChar w:fldCharType="end"/>
        </w:r>
      </w:hyperlink>
    </w:p>
    <w:p w:rsidR="00955AAD" w:rsidRPr="00C77CAF" w:rsidRDefault="009E1EE6" w:rsidP="00FC142B">
      <w:pPr>
        <w:pStyle w:val="TOC4"/>
        <w:tabs>
          <w:tab w:val="right" w:leader="dot" w:pos="7927"/>
        </w:tabs>
        <w:spacing w:line="280" w:lineRule="exact"/>
        <w:ind w:left="0" w:firstLineChars="450" w:firstLine="810"/>
        <w:rPr>
          <w:noProof/>
          <w:kern w:val="2"/>
          <w:sz w:val="21"/>
          <w:szCs w:val="21"/>
          <w:lang w:val="en-US" w:eastAsia="zh-CN"/>
        </w:rPr>
      </w:pPr>
      <w:hyperlink w:anchor="_Toc442442951" w:history="1">
        <w:r w:rsidR="00955AAD" w:rsidRPr="00C77CAF">
          <w:rPr>
            <w:rStyle w:val="Hyperlink"/>
            <w:noProof/>
            <w:sz w:val="21"/>
            <w:szCs w:val="21"/>
            <w:lang w:eastAsia="zh-CN"/>
          </w:rPr>
          <w:t xml:space="preserve">1. </w:t>
        </w:r>
        <w:r w:rsidR="00955AAD" w:rsidRPr="00C77CAF">
          <w:rPr>
            <w:rStyle w:val="Hyperlink"/>
            <w:noProof/>
            <w:sz w:val="21"/>
            <w:szCs w:val="21"/>
          </w:rPr>
          <w:t>India</w:t>
        </w:r>
        <w:r w:rsidR="00955AAD" w:rsidRPr="00C77CAF">
          <w:rPr>
            <w:rStyle w:val="Hyperlink"/>
            <w:noProof/>
            <w:sz w:val="21"/>
            <w:szCs w:val="21"/>
            <w:lang w:eastAsia="zh-CN"/>
          </w:rPr>
          <w:t>.</w:t>
        </w:r>
        <w:r w:rsidR="00955AAD" w:rsidRPr="00C77CAF">
          <w:rPr>
            <w:noProof/>
            <w:webHidden/>
            <w:sz w:val="21"/>
            <w:szCs w:val="21"/>
          </w:rPr>
          <w:tab/>
        </w:r>
        <w:r w:rsidR="00955AAD" w:rsidRPr="00C77CAF">
          <w:rPr>
            <w:noProof/>
            <w:webHidden/>
            <w:sz w:val="21"/>
            <w:szCs w:val="21"/>
          </w:rPr>
          <w:fldChar w:fldCharType="begin"/>
        </w:r>
        <w:r w:rsidR="00955AAD" w:rsidRPr="00C77CAF">
          <w:rPr>
            <w:noProof/>
            <w:webHidden/>
            <w:sz w:val="21"/>
            <w:szCs w:val="21"/>
          </w:rPr>
          <w:instrText xml:space="preserve"> PAGEREF _Toc442442951 \h </w:instrText>
        </w:r>
        <w:r w:rsidR="00955AAD" w:rsidRPr="00C77CAF">
          <w:rPr>
            <w:noProof/>
            <w:webHidden/>
            <w:sz w:val="21"/>
            <w:szCs w:val="21"/>
          </w:rPr>
        </w:r>
        <w:r w:rsidR="00955AAD" w:rsidRPr="00C77CAF">
          <w:rPr>
            <w:noProof/>
            <w:webHidden/>
            <w:sz w:val="21"/>
            <w:szCs w:val="21"/>
          </w:rPr>
          <w:fldChar w:fldCharType="separate"/>
        </w:r>
        <w:r w:rsidR="00955AAD" w:rsidRPr="00C77CAF">
          <w:rPr>
            <w:noProof/>
            <w:webHidden/>
            <w:sz w:val="21"/>
            <w:szCs w:val="21"/>
          </w:rPr>
          <w:t>11</w:t>
        </w:r>
        <w:r w:rsidR="00955AAD" w:rsidRPr="00C77CAF">
          <w:rPr>
            <w:noProof/>
            <w:webHidden/>
            <w:sz w:val="21"/>
            <w:szCs w:val="21"/>
          </w:rPr>
          <w:fldChar w:fldCharType="end"/>
        </w:r>
      </w:hyperlink>
    </w:p>
    <w:p w:rsidR="00955AAD" w:rsidRPr="00C77CAF" w:rsidRDefault="009E1EE6" w:rsidP="00FC142B">
      <w:pPr>
        <w:pStyle w:val="TOC4"/>
        <w:tabs>
          <w:tab w:val="right" w:leader="dot" w:pos="7927"/>
        </w:tabs>
        <w:spacing w:line="280" w:lineRule="exact"/>
        <w:ind w:left="0" w:firstLineChars="450" w:firstLine="810"/>
        <w:rPr>
          <w:noProof/>
          <w:kern w:val="2"/>
          <w:sz w:val="21"/>
          <w:szCs w:val="21"/>
          <w:lang w:val="en-US" w:eastAsia="zh-CN"/>
        </w:rPr>
      </w:pPr>
      <w:hyperlink w:anchor="_Toc442442952" w:history="1">
        <w:r w:rsidR="00955AAD" w:rsidRPr="00C77CAF">
          <w:rPr>
            <w:rStyle w:val="Hyperlink"/>
            <w:noProof/>
            <w:sz w:val="21"/>
            <w:szCs w:val="21"/>
            <w:lang w:val="en-AU" w:eastAsia="zh-CN"/>
          </w:rPr>
          <w:t xml:space="preserve">2. </w:t>
        </w:r>
        <w:r w:rsidR="00955AAD" w:rsidRPr="00C77CAF">
          <w:rPr>
            <w:rStyle w:val="Hyperlink"/>
            <w:noProof/>
            <w:sz w:val="21"/>
            <w:szCs w:val="21"/>
            <w:lang w:val="en-AU"/>
          </w:rPr>
          <w:t>China</w:t>
        </w:r>
        <w:r w:rsidR="00955AAD" w:rsidRPr="00C77CAF">
          <w:rPr>
            <w:rStyle w:val="Hyperlink"/>
            <w:noProof/>
            <w:sz w:val="21"/>
            <w:szCs w:val="21"/>
            <w:lang w:val="en-AU" w:eastAsia="zh-CN"/>
          </w:rPr>
          <w:t>.</w:t>
        </w:r>
        <w:r w:rsidR="00955AAD" w:rsidRPr="00C77CAF">
          <w:rPr>
            <w:noProof/>
            <w:webHidden/>
            <w:sz w:val="21"/>
            <w:szCs w:val="21"/>
          </w:rPr>
          <w:tab/>
        </w:r>
        <w:r w:rsidR="00955AAD" w:rsidRPr="00C77CAF">
          <w:rPr>
            <w:noProof/>
            <w:webHidden/>
            <w:sz w:val="21"/>
            <w:szCs w:val="21"/>
          </w:rPr>
          <w:fldChar w:fldCharType="begin"/>
        </w:r>
        <w:r w:rsidR="00955AAD" w:rsidRPr="00C77CAF">
          <w:rPr>
            <w:noProof/>
            <w:webHidden/>
            <w:sz w:val="21"/>
            <w:szCs w:val="21"/>
          </w:rPr>
          <w:instrText xml:space="preserve"> PAGEREF _Toc442442952 \h </w:instrText>
        </w:r>
        <w:r w:rsidR="00955AAD" w:rsidRPr="00C77CAF">
          <w:rPr>
            <w:noProof/>
            <w:webHidden/>
            <w:sz w:val="21"/>
            <w:szCs w:val="21"/>
          </w:rPr>
        </w:r>
        <w:r w:rsidR="00955AAD" w:rsidRPr="00C77CAF">
          <w:rPr>
            <w:noProof/>
            <w:webHidden/>
            <w:sz w:val="21"/>
            <w:szCs w:val="21"/>
          </w:rPr>
          <w:fldChar w:fldCharType="separate"/>
        </w:r>
        <w:r w:rsidR="00955AAD" w:rsidRPr="00C77CAF">
          <w:rPr>
            <w:noProof/>
            <w:webHidden/>
            <w:sz w:val="21"/>
            <w:szCs w:val="21"/>
          </w:rPr>
          <w:t>12</w:t>
        </w:r>
        <w:r w:rsidR="00955AAD" w:rsidRPr="00C77CAF">
          <w:rPr>
            <w:noProof/>
            <w:webHidden/>
            <w:sz w:val="21"/>
            <w:szCs w:val="21"/>
          </w:rPr>
          <w:fldChar w:fldCharType="end"/>
        </w:r>
      </w:hyperlink>
    </w:p>
    <w:p w:rsidR="00955AAD" w:rsidRPr="00C77CAF" w:rsidRDefault="009E1EE6" w:rsidP="00FC142B">
      <w:pPr>
        <w:pStyle w:val="TOC3"/>
        <w:tabs>
          <w:tab w:val="right" w:leader="dot" w:pos="7927"/>
        </w:tabs>
        <w:spacing w:line="280" w:lineRule="exact"/>
        <w:ind w:left="0" w:firstLineChars="350" w:firstLine="700"/>
        <w:rPr>
          <w:i w:val="0"/>
          <w:iCs w:val="0"/>
          <w:noProof/>
          <w:kern w:val="2"/>
          <w:sz w:val="21"/>
          <w:szCs w:val="21"/>
          <w:lang w:val="en-US" w:eastAsia="zh-CN"/>
        </w:rPr>
      </w:pPr>
      <w:hyperlink w:anchor="_Toc442442953" w:history="1">
        <w:r w:rsidR="00955AAD" w:rsidRPr="00C77CAF">
          <w:rPr>
            <w:rStyle w:val="Hyperlink"/>
            <w:noProof/>
            <w:sz w:val="21"/>
            <w:szCs w:val="21"/>
            <w:lang w:val="en-AU" w:eastAsia="zh-CN"/>
          </w:rPr>
          <w:t xml:space="preserve">B. </w:t>
        </w:r>
        <w:r w:rsidR="00955AAD" w:rsidRPr="00C77CAF">
          <w:rPr>
            <w:rStyle w:val="Hyperlink"/>
            <w:noProof/>
            <w:sz w:val="21"/>
            <w:szCs w:val="21"/>
            <w:lang w:val="en-AU"/>
          </w:rPr>
          <w:t>Diverging Approaches to Ensuring Access to Food</w:t>
        </w:r>
        <w:r w:rsidR="00955AAD" w:rsidRPr="00C77CAF">
          <w:rPr>
            <w:noProof/>
            <w:webHidden/>
            <w:sz w:val="21"/>
            <w:szCs w:val="21"/>
          </w:rPr>
          <w:tab/>
        </w:r>
        <w:r w:rsidR="00955AAD" w:rsidRPr="00C77CAF">
          <w:rPr>
            <w:i w:val="0"/>
            <w:noProof/>
            <w:webHidden/>
            <w:sz w:val="21"/>
            <w:szCs w:val="21"/>
          </w:rPr>
          <w:fldChar w:fldCharType="begin"/>
        </w:r>
        <w:r w:rsidR="00955AAD" w:rsidRPr="00C77CAF">
          <w:rPr>
            <w:i w:val="0"/>
            <w:noProof/>
            <w:webHidden/>
            <w:sz w:val="21"/>
            <w:szCs w:val="21"/>
          </w:rPr>
          <w:instrText xml:space="preserve"> PAGEREF _Toc442442953 \h </w:instrText>
        </w:r>
        <w:r w:rsidR="00955AAD" w:rsidRPr="00C77CAF">
          <w:rPr>
            <w:i w:val="0"/>
            <w:noProof/>
            <w:webHidden/>
            <w:sz w:val="21"/>
            <w:szCs w:val="21"/>
          </w:rPr>
        </w:r>
        <w:r w:rsidR="00955AAD" w:rsidRPr="00C77CAF">
          <w:rPr>
            <w:i w:val="0"/>
            <w:noProof/>
            <w:webHidden/>
            <w:sz w:val="21"/>
            <w:szCs w:val="21"/>
          </w:rPr>
          <w:fldChar w:fldCharType="separate"/>
        </w:r>
        <w:r w:rsidR="00955AAD" w:rsidRPr="00C77CAF">
          <w:rPr>
            <w:i w:val="0"/>
            <w:noProof/>
            <w:webHidden/>
            <w:sz w:val="21"/>
            <w:szCs w:val="21"/>
          </w:rPr>
          <w:t>14</w:t>
        </w:r>
        <w:r w:rsidR="00955AAD" w:rsidRPr="00C77CAF">
          <w:rPr>
            <w:i w:val="0"/>
            <w:noProof/>
            <w:webHidden/>
            <w:sz w:val="21"/>
            <w:szCs w:val="21"/>
          </w:rPr>
          <w:fldChar w:fldCharType="end"/>
        </w:r>
      </w:hyperlink>
    </w:p>
    <w:p w:rsidR="00955AAD" w:rsidRPr="00C77CAF" w:rsidRDefault="009E1EE6" w:rsidP="00FC142B">
      <w:pPr>
        <w:pStyle w:val="TOC4"/>
        <w:tabs>
          <w:tab w:val="right" w:leader="dot" w:pos="7927"/>
        </w:tabs>
        <w:spacing w:line="280" w:lineRule="exact"/>
        <w:ind w:left="0" w:firstLineChars="450" w:firstLine="810"/>
        <w:rPr>
          <w:noProof/>
          <w:kern w:val="2"/>
          <w:sz w:val="21"/>
          <w:szCs w:val="21"/>
          <w:lang w:val="en-US" w:eastAsia="zh-CN"/>
        </w:rPr>
      </w:pPr>
      <w:hyperlink w:anchor="_Toc442442954" w:history="1">
        <w:r w:rsidR="00955AAD" w:rsidRPr="00C77CAF">
          <w:rPr>
            <w:rStyle w:val="Hyperlink"/>
            <w:noProof/>
            <w:sz w:val="21"/>
            <w:szCs w:val="21"/>
            <w:lang w:val="en-AU" w:eastAsia="zh-CN"/>
          </w:rPr>
          <w:t xml:space="preserve">1. </w:t>
        </w:r>
        <w:r w:rsidR="00955AAD" w:rsidRPr="00C77CAF">
          <w:rPr>
            <w:rStyle w:val="Hyperlink"/>
            <w:noProof/>
            <w:sz w:val="21"/>
            <w:szCs w:val="21"/>
            <w:lang w:val="en-AU"/>
          </w:rPr>
          <w:t>India</w:t>
        </w:r>
        <w:r w:rsidR="00955AAD" w:rsidRPr="00C77CAF">
          <w:rPr>
            <w:rStyle w:val="Hyperlink"/>
            <w:noProof/>
            <w:sz w:val="21"/>
            <w:szCs w:val="21"/>
            <w:lang w:val="en-AU" w:eastAsia="zh-CN"/>
          </w:rPr>
          <w:t>.</w:t>
        </w:r>
        <w:r w:rsidR="00955AAD" w:rsidRPr="00C77CAF">
          <w:rPr>
            <w:noProof/>
            <w:webHidden/>
            <w:sz w:val="21"/>
            <w:szCs w:val="21"/>
          </w:rPr>
          <w:tab/>
        </w:r>
        <w:r w:rsidR="00955AAD" w:rsidRPr="00C77CAF">
          <w:rPr>
            <w:noProof/>
            <w:webHidden/>
            <w:sz w:val="21"/>
            <w:szCs w:val="21"/>
          </w:rPr>
          <w:fldChar w:fldCharType="begin"/>
        </w:r>
        <w:r w:rsidR="00955AAD" w:rsidRPr="00C77CAF">
          <w:rPr>
            <w:noProof/>
            <w:webHidden/>
            <w:sz w:val="21"/>
            <w:szCs w:val="21"/>
          </w:rPr>
          <w:instrText xml:space="preserve"> PAGEREF _Toc442442954 \h </w:instrText>
        </w:r>
        <w:r w:rsidR="00955AAD" w:rsidRPr="00C77CAF">
          <w:rPr>
            <w:noProof/>
            <w:webHidden/>
            <w:sz w:val="21"/>
            <w:szCs w:val="21"/>
          </w:rPr>
        </w:r>
        <w:r w:rsidR="00955AAD" w:rsidRPr="00C77CAF">
          <w:rPr>
            <w:noProof/>
            <w:webHidden/>
            <w:sz w:val="21"/>
            <w:szCs w:val="21"/>
          </w:rPr>
          <w:fldChar w:fldCharType="separate"/>
        </w:r>
        <w:r w:rsidR="00955AAD" w:rsidRPr="00C77CAF">
          <w:rPr>
            <w:noProof/>
            <w:webHidden/>
            <w:sz w:val="21"/>
            <w:szCs w:val="21"/>
          </w:rPr>
          <w:t>14</w:t>
        </w:r>
        <w:r w:rsidR="00955AAD" w:rsidRPr="00C77CAF">
          <w:rPr>
            <w:noProof/>
            <w:webHidden/>
            <w:sz w:val="21"/>
            <w:szCs w:val="21"/>
          </w:rPr>
          <w:fldChar w:fldCharType="end"/>
        </w:r>
      </w:hyperlink>
    </w:p>
    <w:p w:rsidR="00955AAD" w:rsidRPr="00C77CAF" w:rsidRDefault="009E1EE6" w:rsidP="00FC142B">
      <w:pPr>
        <w:pStyle w:val="TOC4"/>
        <w:tabs>
          <w:tab w:val="right" w:leader="dot" w:pos="7927"/>
        </w:tabs>
        <w:spacing w:line="280" w:lineRule="exact"/>
        <w:ind w:left="0" w:firstLineChars="450" w:firstLine="810"/>
        <w:rPr>
          <w:noProof/>
          <w:kern w:val="2"/>
          <w:sz w:val="21"/>
          <w:szCs w:val="21"/>
          <w:lang w:val="en-US" w:eastAsia="zh-CN"/>
        </w:rPr>
      </w:pPr>
      <w:hyperlink w:anchor="_Toc442442955" w:history="1">
        <w:r w:rsidR="00955AAD" w:rsidRPr="00C77CAF">
          <w:rPr>
            <w:rStyle w:val="Hyperlink"/>
            <w:noProof/>
            <w:sz w:val="21"/>
            <w:szCs w:val="21"/>
            <w:lang w:val="en-AU" w:eastAsia="zh-CN"/>
          </w:rPr>
          <w:t xml:space="preserve">2. </w:t>
        </w:r>
        <w:r w:rsidR="00955AAD" w:rsidRPr="00C77CAF">
          <w:rPr>
            <w:rStyle w:val="Hyperlink"/>
            <w:noProof/>
            <w:sz w:val="21"/>
            <w:szCs w:val="21"/>
            <w:lang w:val="en-AU"/>
          </w:rPr>
          <w:t>China</w:t>
        </w:r>
        <w:r w:rsidR="00955AAD" w:rsidRPr="00C77CAF">
          <w:rPr>
            <w:rStyle w:val="Hyperlink"/>
            <w:noProof/>
            <w:sz w:val="21"/>
            <w:szCs w:val="21"/>
            <w:lang w:val="en-AU" w:eastAsia="zh-CN"/>
          </w:rPr>
          <w:t>.</w:t>
        </w:r>
        <w:r w:rsidR="00955AAD" w:rsidRPr="00C77CAF">
          <w:rPr>
            <w:noProof/>
            <w:webHidden/>
            <w:sz w:val="21"/>
            <w:szCs w:val="21"/>
          </w:rPr>
          <w:tab/>
        </w:r>
        <w:r w:rsidR="00955AAD" w:rsidRPr="00C77CAF">
          <w:rPr>
            <w:noProof/>
            <w:webHidden/>
            <w:sz w:val="21"/>
            <w:szCs w:val="21"/>
          </w:rPr>
          <w:fldChar w:fldCharType="begin"/>
        </w:r>
        <w:r w:rsidR="00955AAD" w:rsidRPr="00C77CAF">
          <w:rPr>
            <w:noProof/>
            <w:webHidden/>
            <w:sz w:val="21"/>
            <w:szCs w:val="21"/>
          </w:rPr>
          <w:instrText xml:space="preserve"> PAGEREF _Toc442442955 \h </w:instrText>
        </w:r>
        <w:r w:rsidR="00955AAD" w:rsidRPr="00C77CAF">
          <w:rPr>
            <w:noProof/>
            <w:webHidden/>
            <w:sz w:val="21"/>
            <w:szCs w:val="21"/>
          </w:rPr>
        </w:r>
        <w:r w:rsidR="00955AAD" w:rsidRPr="00C77CAF">
          <w:rPr>
            <w:noProof/>
            <w:webHidden/>
            <w:sz w:val="21"/>
            <w:szCs w:val="21"/>
          </w:rPr>
          <w:fldChar w:fldCharType="separate"/>
        </w:r>
        <w:r w:rsidR="00955AAD" w:rsidRPr="00C77CAF">
          <w:rPr>
            <w:noProof/>
            <w:webHidden/>
            <w:sz w:val="21"/>
            <w:szCs w:val="21"/>
          </w:rPr>
          <w:t>16</w:t>
        </w:r>
        <w:r w:rsidR="00955AAD" w:rsidRPr="00C77CAF">
          <w:rPr>
            <w:noProof/>
            <w:webHidden/>
            <w:sz w:val="21"/>
            <w:szCs w:val="21"/>
          </w:rPr>
          <w:fldChar w:fldCharType="end"/>
        </w:r>
      </w:hyperlink>
    </w:p>
    <w:p w:rsidR="00955AAD" w:rsidRPr="00C77CAF" w:rsidRDefault="009E1EE6" w:rsidP="00FC142B">
      <w:pPr>
        <w:pStyle w:val="TOC3"/>
        <w:tabs>
          <w:tab w:val="right" w:leader="dot" w:pos="7927"/>
        </w:tabs>
        <w:spacing w:line="280" w:lineRule="exact"/>
        <w:ind w:left="0" w:firstLineChars="350" w:firstLine="700"/>
        <w:rPr>
          <w:i w:val="0"/>
          <w:iCs w:val="0"/>
          <w:noProof/>
          <w:kern w:val="2"/>
          <w:sz w:val="21"/>
          <w:szCs w:val="21"/>
          <w:lang w:val="en-US" w:eastAsia="zh-CN"/>
        </w:rPr>
      </w:pPr>
      <w:hyperlink w:anchor="_Toc442442956" w:history="1">
        <w:r w:rsidR="00955AAD" w:rsidRPr="00C77CAF">
          <w:rPr>
            <w:rStyle w:val="Hyperlink"/>
            <w:noProof/>
            <w:sz w:val="21"/>
            <w:szCs w:val="21"/>
            <w:lang w:val="en-AU" w:eastAsia="zh-CN"/>
          </w:rPr>
          <w:t xml:space="preserve">C. </w:t>
        </w:r>
        <w:r w:rsidR="00955AAD" w:rsidRPr="00C77CAF">
          <w:rPr>
            <w:rStyle w:val="Hyperlink"/>
            <w:noProof/>
            <w:sz w:val="21"/>
            <w:szCs w:val="21"/>
            <w:lang w:val="en-AU"/>
          </w:rPr>
          <w:t>Increasing Focus on Food Use</w:t>
        </w:r>
        <w:r w:rsidR="00955AAD" w:rsidRPr="00C77CAF">
          <w:rPr>
            <w:noProof/>
            <w:webHidden/>
            <w:sz w:val="21"/>
            <w:szCs w:val="21"/>
          </w:rPr>
          <w:tab/>
        </w:r>
        <w:r w:rsidR="00955AAD" w:rsidRPr="00C77CAF">
          <w:rPr>
            <w:i w:val="0"/>
            <w:noProof/>
            <w:webHidden/>
            <w:sz w:val="21"/>
            <w:szCs w:val="21"/>
          </w:rPr>
          <w:fldChar w:fldCharType="begin"/>
        </w:r>
        <w:r w:rsidR="00955AAD" w:rsidRPr="00C77CAF">
          <w:rPr>
            <w:i w:val="0"/>
            <w:noProof/>
            <w:webHidden/>
            <w:sz w:val="21"/>
            <w:szCs w:val="21"/>
          </w:rPr>
          <w:instrText xml:space="preserve"> PAGEREF _Toc442442956 \h </w:instrText>
        </w:r>
        <w:r w:rsidR="00955AAD" w:rsidRPr="00C77CAF">
          <w:rPr>
            <w:i w:val="0"/>
            <w:noProof/>
            <w:webHidden/>
            <w:sz w:val="21"/>
            <w:szCs w:val="21"/>
          </w:rPr>
        </w:r>
        <w:r w:rsidR="00955AAD" w:rsidRPr="00C77CAF">
          <w:rPr>
            <w:i w:val="0"/>
            <w:noProof/>
            <w:webHidden/>
            <w:sz w:val="21"/>
            <w:szCs w:val="21"/>
          </w:rPr>
          <w:fldChar w:fldCharType="separate"/>
        </w:r>
        <w:r w:rsidR="00955AAD" w:rsidRPr="00C77CAF">
          <w:rPr>
            <w:i w:val="0"/>
            <w:noProof/>
            <w:webHidden/>
            <w:sz w:val="21"/>
            <w:szCs w:val="21"/>
          </w:rPr>
          <w:t>17</w:t>
        </w:r>
        <w:r w:rsidR="00955AAD" w:rsidRPr="00C77CAF">
          <w:rPr>
            <w:i w:val="0"/>
            <w:noProof/>
            <w:webHidden/>
            <w:sz w:val="21"/>
            <w:szCs w:val="21"/>
          </w:rPr>
          <w:fldChar w:fldCharType="end"/>
        </w:r>
      </w:hyperlink>
    </w:p>
    <w:p w:rsidR="00955AAD" w:rsidRPr="00C77CAF" w:rsidRDefault="009E1EE6" w:rsidP="00FC142B">
      <w:pPr>
        <w:pStyle w:val="TOC4"/>
        <w:tabs>
          <w:tab w:val="right" w:leader="dot" w:pos="7927"/>
        </w:tabs>
        <w:spacing w:line="280" w:lineRule="exact"/>
        <w:ind w:left="0" w:firstLineChars="450" w:firstLine="810"/>
        <w:rPr>
          <w:noProof/>
          <w:kern w:val="2"/>
          <w:sz w:val="21"/>
          <w:szCs w:val="21"/>
          <w:lang w:val="en-US" w:eastAsia="zh-CN"/>
        </w:rPr>
      </w:pPr>
      <w:hyperlink w:anchor="_Toc442442957" w:history="1">
        <w:r w:rsidR="00955AAD" w:rsidRPr="00C77CAF">
          <w:rPr>
            <w:rStyle w:val="Hyperlink"/>
            <w:noProof/>
            <w:sz w:val="21"/>
            <w:szCs w:val="21"/>
            <w:lang w:val="en-AU" w:eastAsia="zh-CN"/>
          </w:rPr>
          <w:t xml:space="preserve">1. </w:t>
        </w:r>
        <w:r w:rsidR="00955AAD" w:rsidRPr="00C77CAF">
          <w:rPr>
            <w:rStyle w:val="Hyperlink"/>
            <w:noProof/>
            <w:sz w:val="21"/>
            <w:szCs w:val="21"/>
            <w:lang w:val="en-AU"/>
          </w:rPr>
          <w:t>India</w:t>
        </w:r>
        <w:r w:rsidR="00955AAD" w:rsidRPr="00C77CAF">
          <w:rPr>
            <w:rStyle w:val="Hyperlink"/>
            <w:noProof/>
            <w:sz w:val="21"/>
            <w:szCs w:val="21"/>
            <w:lang w:val="en-AU" w:eastAsia="zh-CN"/>
          </w:rPr>
          <w:t>.</w:t>
        </w:r>
        <w:r w:rsidR="00955AAD" w:rsidRPr="00C77CAF">
          <w:rPr>
            <w:noProof/>
            <w:webHidden/>
            <w:sz w:val="21"/>
            <w:szCs w:val="21"/>
          </w:rPr>
          <w:tab/>
        </w:r>
        <w:r w:rsidR="00955AAD" w:rsidRPr="00C77CAF">
          <w:rPr>
            <w:noProof/>
            <w:webHidden/>
            <w:sz w:val="21"/>
            <w:szCs w:val="21"/>
          </w:rPr>
          <w:fldChar w:fldCharType="begin"/>
        </w:r>
        <w:r w:rsidR="00955AAD" w:rsidRPr="00C77CAF">
          <w:rPr>
            <w:noProof/>
            <w:webHidden/>
            <w:sz w:val="21"/>
            <w:szCs w:val="21"/>
          </w:rPr>
          <w:instrText xml:space="preserve"> PAGEREF _Toc442442957 \h </w:instrText>
        </w:r>
        <w:r w:rsidR="00955AAD" w:rsidRPr="00C77CAF">
          <w:rPr>
            <w:noProof/>
            <w:webHidden/>
            <w:sz w:val="21"/>
            <w:szCs w:val="21"/>
          </w:rPr>
        </w:r>
        <w:r w:rsidR="00955AAD" w:rsidRPr="00C77CAF">
          <w:rPr>
            <w:noProof/>
            <w:webHidden/>
            <w:sz w:val="21"/>
            <w:szCs w:val="21"/>
          </w:rPr>
          <w:fldChar w:fldCharType="separate"/>
        </w:r>
        <w:r w:rsidR="00955AAD" w:rsidRPr="00C77CAF">
          <w:rPr>
            <w:noProof/>
            <w:webHidden/>
            <w:sz w:val="21"/>
            <w:szCs w:val="21"/>
          </w:rPr>
          <w:t>18</w:t>
        </w:r>
        <w:r w:rsidR="00955AAD" w:rsidRPr="00C77CAF">
          <w:rPr>
            <w:noProof/>
            <w:webHidden/>
            <w:sz w:val="21"/>
            <w:szCs w:val="21"/>
          </w:rPr>
          <w:fldChar w:fldCharType="end"/>
        </w:r>
      </w:hyperlink>
    </w:p>
    <w:p w:rsidR="00955AAD" w:rsidRPr="00C77CAF" w:rsidRDefault="009E1EE6" w:rsidP="00FC142B">
      <w:pPr>
        <w:pStyle w:val="TOC4"/>
        <w:tabs>
          <w:tab w:val="right" w:leader="dot" w:pos="7927"/>
        </w:tabs>
        <w:spacing w:line="280" w:lineRule="exact"/>
        <w:ind w:left="0" w:firstLineChars="450" w:firstLine="810"/>
        <w:rPr>
          <w:noProof/>
          <w:kern w:val="2"/>
          <w:sz w:val="21"/>
          <w:szCs w:val="21"/>
          <w:lang w:val="en-US" w:eastAsia="zh-CN"/>
        </w:rPr>
      </w:pPr>
      <w:hyperlink w:anchor="_Toc442442958" w:history="1">
        <w:r w:rsidR="00955AAD" w:rsidRPr="00C77CAF">
          <w:rPr>
            <w:rStyle w:val="Hyperlink"/>
            <w:noProof/>
            <w:sz w:val="21"/>
            <w:szCs w:val="21"/>
            <w:lang w:val="en-AU" w:eastAsia="zh-CN"/>
          </w:rPr>
          <w:t xml:space="preserve">2. </w:t>
        </w:r>
        <w:r w:rsidR="00955AAD" w:rsidRPr="00C77CAF">
          <w:rPr>
            <w:rStyle w:val="Hyperlink"/>
            <w:noProof/>
            <w:sz w:val="21"/>
            <w:szCs w:val="21"/>
            <w:lang w:val="en-AU"/>
          </w:rPr>
          <w:t>China</w:t>
        </w:r>
        <w:r w:rsidR="00955AAD" w:rsidRPr="00C77CAF">
          <w:rPr>
            <w:rStyle w:val="Hyperlink"/>
            <w:noProof/>
            <w:sz w:val="21"/>
            <w:szCs w:val="21"/>
            <w:lang w:val="en-AU" w:eastAsia="zh-CN"/>
          </w:rPr>
          <w:t>.</w:t>
        </w:r>
        <w:r w:rsidR="00955AAD" w:rsidRPr="00C77CAF">
          <w:rPr>
            <w:noProof/>
            <w:webHidden/>
            <w:sz w:val="21"/>
            <w:szCs w:val="21"/>
          </w:rPr>
          <w:tab/>
        </w:r>
        <w:r w:rsidR="00955AAD" w:rsidRPr="00C77CAF">
          <w:rPr>
            <w:noProof/>
            <w:webHidden/>
            <w:sz w:val="21"/>
            <w:szCs w:val="21"/>
          </w:rPr>
          <w:fldChar w:fldCharType="begin"/>
        </w:r>
        <w:r w:rsidR="00955AAD" w:rsidRPr="00C77CAF">
          <w:rPr>
            <w:noProof/>
            <w:webHidden/>
            <w:sz w:val="21"/>
            <w:szCs w:val="21"/>
          </w:rPr>
          <w:instrText xml:space="preserve"> PAGEREF _Toc442442958 \h </w:instrText>
        </w:r>
        <w:r w:rsidR="00955AAD" w:rsidRPr="00C77CAF">
          <w:rPr>
            <w:noProof/>
            <w:webHidden/>
            <w:sz w:val="21"/>
            <w:szCs w:val="21"/>
          </w:rPr>
        </w:r>
        <w:r w:rsidR="00955AAD" w:rsidRPr="00C77CAF">
          <w:rPr>
            <w:noProof/>
            <w:webHidden/>
            <w:sz w:val="21"/>
            <w:szCs w:val="21"/>
          </w:rPr>
          <w:fldChar w:fldCharType="separate"/>
        </w:r>
        <w:r w:rsidR="00955AAD" w:rsidRPr="00C77CAF">
          <w:rPr>
            <w:noProof/>
            <w:webHidden/>
            <w:sz w:val="21"/>
            <w:szCs w:val="21"/>
          </w:rPr>
          <w:t>20</w:t>
        </w:r>
        <w:r w:rsidR="00955AAD" w:rsidRPr="00C77CAF">
          <w:rPr>
            <w:noProof/>
            <w:webHidden/>
            <w:sz w:val="21"/>
            <w:szCs w:val="21"/>
          </w:rPr>
          <w:fldChar w:fldCharType="end"/>
        </w:r>
      </w:hyperlink>
    </w:p>
    <w:p w:rsidR="00955AAD" w:rsidRPr="00C77CAF" w:rsidRDefault="009E1EE6" w:rsidP="00C77CAF">
      <w:pPr>
        <w:pStyle w:val="TOC1"/>
        <w:tabs>
          <w:tab w:val="right" w:leader="dot" w:pos="7927"/>
        </w:tabs>
        <w:spacing w:before="0" w:after="0" w:line="280" w:lineRule="exact"/>
        <w:rPr>
          <w:b w:val="0"/>
          <w:bCs w:val="0"/>
          <w:caps w:val="0"/>
          <w:noProof/>
          <w:kern w:val="2"/>
          <w:sz w:val="21"/>
          <w:szCs w:val="21"/>
          <w:lang w:val="en-US" w:eastAsia="zh-CN"/>
        </w:rPr>
      </w:pPr>
      <w:hyperlink w:anchor="_Toc442442959" w:history="1">
        <w:r w:rsidR="00955AAD" w:rsidRPr="00C77CAF">
          <w:rPr>
            <w:rStyle w:val="Hyperlink"/>
            <w:b w:val="0"/>
            <w:smallCaps/>
            <w:noProof/>
            <w:sz w:val="21"/>
            <w:szCs w:val="21"/>
            <w:shd w:val="clear" w:color="auto" w:fill="FFFFFF"/>
          </w:rPr>
          <w:t>C</w:t>
        </w:r>
        <w:r w:rsidR="00955AAD" w:rsidRPr="00C77CAF">
          <w:rPr>
            <w:rStyle w:val="Hyperlink"/>
            <w:b w:val="0"/>
            <w:caps w:val="0"/>
            <w:smallCaps/>
            <w:noProof/>
            <w:sz w:val="21"/>
            <w:szCs w:val="21"/>
            <w:shd w:val="clear" w:color="auto" w:fill="FFFFFF"/>
          </w:rPr>
          <w:t>onclusion</w:t>
        </w:r>
        <w:r w:rsidR="00955AAD" w:rsidRPr="00C77CAF">
          <w:rPr>
            <w:b w:val="0"/>
            <w:noProof/>
            <w:webHidden/>
            <w:sz w:val="21"/>
            <w:szCs w:val="21"/>
          </w:rPr>
          <w:tab/>
        </w:r>
        <w:r w:rsidR="00955AAD" w:rsidRPr="00C77CAF">
          <w:rPr>
            <w:b w:val="0"/>
            <w:noProof/>
            <w:webHidden/>
            <w:sz w:val="21"/>
            <w:szCs w:val="21"/>
          </w:rPr>
          <w:fldChar w:fldCharType="begin"/>
        </w:r>
        <w:r w:rsidR="00955AAD" w:rsidRPr="00C77CAF">
          <w:rPr>
            <w:b w:val="0"/>
            <w:noProof/>
            <w:webHidden/>
            <w:sz w:val="21"/>
            <w:szCs w:val="21"/>
          </w:rPr>
          <w:instrText xml:space="preserve"> PAGEREF _Toc442442959 \h </w:instrText>
        </w:r>
        <w:r w:rsidR="00955AAD" w:rsidRPr="00C77CAF">
          <w:rPr>
            <w:b w:val="0"/>
            <w:noProof/>
            <w:webHidden/>
            <w:sz w:val="21"/>
            <w:szCs w:val="21"/>
          </w:rPr>
        </w:r>
        <w:r w:rsidR="00955AAD" w:rsidRPr="00C77CAF">
          <w:rPr>
            <w:b w:val="0"/>
            <w:noProof/>
            <w:webHidden/>
            <w:sz w:val="21"/>
            <w:szCs w:val="21"/>
          </w:rPr>
          <w:fldChar w:fldCharType="separate"/>
        </w:r>
        <w:r w:rsidR="00955AAD" w:rsidRPr="00C77CAF">
          <w:rPr>
            <w:b w:val="0"/>
            <w:noProof/>
            <w:webHidden/>
            <w:sz w:val="21"/>
            <w:szCs w:val="21"/>
          </w:rPr>
          <w:t>21</w:t>
        </w:r>
        <w:r w:rsidR="00955AAD" w:rsidRPr="00C77CAF">
          <w:rPr>
            <w:b w:val="0"/>
            <w:noProof/>
            <w:webHidden/>
            <w:sz w:val="21"/>
            <w:szCs w:val="21"/>
          </w:rPr>
          <w:fldChar w:fldCharType="end"/>
        </w:r>
      </w:hyperlink>
    </w:p>
    <w:p w:rsidR="00955AAD" w:rsidRPr="00C13CCF" w:rsidRDefault="00955AAD" w:rsidP="00C77CAF">
      <w:pPr>
        <w:spacing w:after="0" w:line="280" w:lineRule="exact"/>
        <w:rPr>
          <w:rFonts w:ascii="Times New Roman" w:hAnsi="Times New Roman"/>
          <w:lang w:eastAsia="zh-CN"/>
        </w:rPr>
      </w:pPr>
      <w:r w:rsidRPr="00C77CAF">
        <w:rPr>
          <w:b/>
          <w:sz w:val="21"/>
          <w:szCs w:val="21"/>
          <w:lang w:eastAsia="zh-CN"/>
        </w:rPr>
        <w:fldChar w:fldCharType="end"/>
      </w:r>
    </w:p>
    <w:p w:rsidR="00955AAD" w:rsidRPr="00A573F4" w:rsidRDefault="00955AAD" w:rsidP="00FC142B">
      <w:pPr>
        <w:pStyle w:val="Heading1"/>
        <w:spacing w:beforeLines="100" w:afterLines="50" w:after="120" w:line="290" w:lineRule="exact"/>
        <w:jc w:val="center"/>
        <w:rPr>
          <w:rFonts w:ascii="Times New Roman" w:hAnsi="Times New Roman"/>
          <w:b/>
          <w:smallCaps/>
          <w:color w:val="auto"/>
          <w:sz w:val="22"/>
          <w:szCs w:val="22"/>
          <w:lang w:eastAsia="zh-CN"/>
        </w:rPr>
      </w:pPr>
      <w:bookmarkStart w:id="1" w:name="_Toc442302792"/>
      <w:bookmarkStart w:id="2" w:name="_Toc442442946"/>
      <w:r w:rsidRPr="00A573F4">
        <w:rPr>
          <w:rFonts w:ascii="Times New Roman" w:hAnsi="Times New Roman"/>
          <w:b/>
          <w:smallCaps/>
          <w:color w:val="auto"/>
          <w:sz w:val="22"/>
          <w:szCs w:val="22"/>
        </w:rPr>
        <w:t>Introduction</w:t>
      </w:r>
      <w:bookmarkEnd w:id="1"/>
      <w:bookmarkEnd w:id="2"/>
    </w:p>
    <w:p w:rsidR="00955AAD" w:rsidRPr="00A573F4" w:rsidRDefault="00955AAD" w:rsidP="00A573F4">
      <w:pPr>
        <w:rPr>
          <w:lang w:eastAsia="zh-CN"/>
        </w:rPr>
      </w:pPr>
    </w:p>
    <w:p w:rsidR="00955AAD" w:rsidRPr="005F3105" w:rsidRDefault="00955AAD" w:rsidP="00FC142B">
      <w:pPr>
        <w:spacing w:beforeLines="20" w:before="48" w:after="0" w:line="290" w:lineRule="exact"/>
        <w:ind w:firstLineChars="150" w:firstLine="330"/>
        <w:jc w:val="both"/>
        <w:rPr>
          <w:rFonts w:ascii="Times New Roman" w:hAnsi="Times New Roman"/>
          <w:bCs/>
          <w:shd w:val="clear" w:color="auto" w:fill="FFFFFF"/>
        </w:rPr>
      </w:pPr>
      <w:r w:rsidRPr="005F3105">
        <w:rPr>
          <w:rFonts w:ascii="Times New Roman" w:hAnsi="Times New Roman"/>
          <w:bCs/>
          <w:shd w:val="clear" w:color="auto" w:fill="FFFFFF"/>
        </w:rPr>
        <w:t xml:space="preserve">2015 was a milestone for global efforts to reduce food insecurity. It was the target year set by the World Food Summit’s Rome Declaration to reduce the </w:t>
      </w:r>
      <w:r w:rsidRPr="005F3105">
        <w:rPr>
          <w:rFonts w:ascii="Times New Roman" w:hAnsi="Times New Roman"/>
          <w:bCs/>
          <w:i/>
          <w:shd w:val="clear" w:color="auto" w:fill="FFFFFF"/>
        </w:rPr>
        <w:t>number</w:t>
      </w:r>
      <w:r w:rsidRPr="005F3105">
        <w:rPr>
          <w:rFonts w:ascii="Times New Roman" w:hAnsi="Times New Roman"/>
          <w:bCs/>
          <w:shd w:val="clear" w:color="auto" w:fill="FFFFFF"/>
        </w:rPr>
        <w:t xml:space="preserve"> of undernourished people around the world to half of the 1996 levels.</w:t>
      </w:r>
      <w:r w:rsidRPr="00C13CCF">
        <w:rPr>
          <w:rStyle w:val="FootnoteReference"/>
          <w:rFonts w:ascii="Times New Roman" w:hAnsi="Times New Roman"/>
        </w:rPr>
        <w:footnoteReference w:id="3"/>
      </w:r>
      <w:r w:rsidRPr="005F3105">
        <w:rPr>
          <w:rFonts w:ascii="Times New Roman" w:hAnsi="Times New Roman"/>
          <w:bCs/>
          <w:shd w:val="clear" w:color="auto" w:fill="FFFFFF"/>
        </w:rPr>
        <w:t xml:space="preserve"> </w:t>
      </w:r>
      <w:r>
        <w:rPr>
          <w:rFonts w:ascii="Times New Roman" w:hAnsi="Times New Roman"/>
          <w:bCs/>
          <w:shd w:val="clear" w:color="auto" w:fill="FFFFFF"/>
          <w:lang w:eastAsia="zh-CN"/>
        </w:rPr>
        <w:t xml:space="preserve"> </w:t>
      </w:r>
      <w:r w:rsidRPr="005F3105">
        <w:rPr>
          <w:rFonts w:ascii="Times New Roman" w:hAnsi="Times New Roman"/>
          <w:bCs/>
          <w:shd w:val="clear" w:color="auto" w:fill="FFFFFF"/>
        </w:rPr>
        <w:t xml:space="preserve">It also marked the end date for the Millennium Development Goals (MDGs), whose first goal is to eradicate extreme poverty and hunger. In particular, target 1c of the MDGs aims to halve, the </w:t>
      </w:r>
      <w:r w:rsidRPr="005F3105">
        <w:rPr>
          <w:rFonts w:ascii="Times New Roman" w:hAnsi="Times New Roman"/>
          <w:bCs/>
          <w:i/>
          <w:shd w:val="clear" w:color="auto" w:fill="FFFFFF"/>
        </w:rPr>
        <w:t>proportion</w:t>
      </w:r>
      <w:r w:rsidRPr="005F3105">
        <w:rPr>
          <w:rFonts w:ascii="Times New Roman" w:hAnsi="Times New Roman"/>
          <w:bCs/>
          <w:shd w:val="clear" w:color="auto" w:fill="FFFFFF"/>
        </w:rPr>
        <w:t xml:space="preserve"> of people who suffer from hunger between 1990 and 2015.</w:t>
      </w:r>
      <w:r w:rsidRPr="00C13CCF">
        <w:rPr>
          <w:rStyle w:val="FootnoteReference"/>
          <w:rFonts w:ascii="Times New Roman" w:hAnsi="Times New Roman"/>
        </w:rPr>
        <w:footnoteReference w:id="4"/>
      </w:r>
      <w:r w:rsidRPr="005F3105">
        <w:rPr>
          <w:rFonts w:ascii="Times New Roman" w:hAnsi="Times New Roman"/>
          <w:bCs/>
          <w:shd w:val="clear" w:color="auto" w:fill="FFFFFF"/>
        </w:rPr>
        <w:t xml:space="preserve"> </w:t>
      </w:r>
    </w:p>
    <w:p w:rsidR="00955AAD" w:rsidRPr="005F3105" w:rsidRDefault="00955AAD" w:rsidP="00FC142B">
      <w:pPr>
        <w:spacing w:beforeLines="20" w:before="48" w:after="0" w:line="290" w:lineRule="exact"/>
        <w:ind w:firstLineChars="150" w:firstLine="330"/>
        <w:jc w:val="both"/>
        <w:rPr>
          <w:rFonts w:ascii="Times New Roman" w:hAnsi="Times New Roman"/>
          <w:bCs/>
          <w:shd w:val="clear" w:color="auto" w:fill="FFFFFF"/>
        </w:rPr>
      </w:pPr>
      <w:r w:rsidRPr="005F3105">
        <w:rPr>
          <w:rFonts w:ascii="Times New Roman" w:hAnsi="Times New Roman"/>
          <w:bCs/>
          <w:shd w:val="clear" w:color="auto" w:fill="FFFFFF"/>
        </w:rPr>
        <w:lastRenderedPageBreak/>
        <w:t>The 2015 target set by the World Food Summit (WFS) has been missed “by a large margin”</w:t>
      </w:r>
      <w:r>
        <w:rPr>
          <w:rFonts w:ascii="Times New Roman" w:hAnsi="Times New Roman"/>
          <w:bCs/>
          <w:shd w:val="clear" w:color="auto" w:fill="FFFFFF"/>
          <w:lang w:eastAsia="zh-CN"/>
        </w:rPr>
        <w:t>.</w:t>
      </w:r>
      <w:r w:rsidRPr="00C13CCF">
        <w:rPr>
          <w:rStyle w:val="FootnoteReference"/>
          <w:rFonts w:ascii="Times New Roman" w:hAnsi="Times New Roman"/>
        </w:rPr>
        <w:footnoteReference w:id="5"/>
      </w:r>
      <w:r w:rsidRPr="005F3105">
        <w:rPr>
          <w:rFonts w:ascii="Times New Roman" w:hAnsi="Times New Roman"/>
          <w:bCs/>
          <w:shd w:val="clear" w:color="auto" w:fill="FFFFFF"/>
        </w:rPr>
        <w:t xml:space="preserve"> </w:t>
      </w:r>
      <w:r>
        <w:rPr>
          <w:rFonts w:ascii="Times New Roman" w:hAnsi="Times New Roman"/>
          <w:bCs/>
          <w:shd w:val="clear" w:color="auto" w:fill="FFFFFF"/>
          <w:lang w:eastAsia="zh-CN"/>
        </w:rPr>
        <w:t xml:space="preserve"> </w:t>
      </w:r>
      <w:r>
        <w:rPr>
          <w:rFonts w:ascii="Times New Roman" w:hAnsi="Times New Roman"/>
          <w:bCs/>
          <w:shd w:val="clear" w:color="auto" w:fill="FFFFFF"/>
        </w:rPr>
        <w:t>The</w:t>
      </w:r>
      <w:r>
        <w:rPr>
          <w:rFonts w:ascii="Times New Roman" w:hAnsi="Times New Roman"/>
          <w:bCs/>
          <w:shd w:val="clear" w:color="auto" w:fill="FFFFFF"/>
          <w:lang w:eastAsia="zh-CN"/>
        </w:rPr>
        <w:t xml:space="preserve"> </w:t>
      </w:r>
      <w:r w:rsidRPr="005F3105">
        <w:rPr>
          <w:rFonts w:ascii="Times New Roman" w:hAnsi="Times New Roman"/>
          <w:bCs/>
          <w:shd w:val="clear" w:color="auto" w:fill="FFFFFF"/>
        </w:rPr>
        <w:t>1990-92 estimates put over one billion people across the world as undernourished.  Reaching the 2015 target would have required reducing the number of undernourished people to 515 million in 2015. However, current projections put the number of undernourished people in 2014-16 as just under 795 million, which is over a quarter of a billion shy of the WFS’s target. In contrast, the MDG’s target of reducing hunger has been widely evaluated as a success. Estimates of the prevalence of undernourishment in 2014-2016 is “less than one percentage point</w:t>
      </w:r>
      <w:r w:rsidRPr="005F3105">
        <w:rPr>
          <w:rStyle w:val="FootnoteReference"/>
          <w:rFonts w:ascii="Times New Roman" w:hAnsi="Times New Roman"/>
          <w:bCs/>
          <w:shd w:val="clear" w:color="auto" w:fill="FFFFFF"/>
        </w:rPr>
        <w:footnoteReference w:id="6"/>
      </w:r>
      <w:r w:rsidRPr="005F3105">
        <w:rPr>
          <w:rFonts w:ascii="Times New Roman" w:hAnsi="Times New Roman"/>
          <w:bCs/>
          <w:shd w:val="clear" w:color="auto" w:fill="FFFFFF"/>
        </w:rPr>
        <w:t xml:space="preserve"> away from that required level to reach the target by 2015.”</w:t>
      </w:r>
      <w:r w:rsidRPr="00C13CCF">
        <w:rPr>
          <w:rStyle w:val="FootnoteReference"/>
          <w:rFonts w:ascii="Times New Roman" w:hAnsi="Times New Roman"/>
        </w:rPr>
        <w:footnoteReference w:id="7"/>
      </w:r>
      <w:r w:rsidRPr="005F3105">
        <w:rPr>
          <w:rFonts w:ascii="Times New Roman" w:hAnsi="Times New Roman"/>
          <w:bCs/>
          <w:shd w:val="clear" w:color="auto" w:fill="FFFFFF"/>
        </w:rPr>
        <w:t xml:space="preserve"> </w:t>
      </w:r>
      <w:r>
        <w:rPr>
          <w:rFonts w:ascii="Times New Roman" w:hAnsi="Times New Roman"/>
          <w:bCs/>
          <w:shd w:val="clear" w:color="auto" w:fill="FFFFFF"/>
          <w:lang w:eastAsia="zh-CN"/>
        </w:rPr>
        <w:t xml:space="preserve"> </w:t>
      </w:r>
      <w:r w:rsidRPr="005F3105">
        <w:rPr>
          <w:rFonts w:ascii="Times New Roman" w:hAnsi="Times New Roman"/>
          <w:bCs/>
          <w:shd w:val="clear" w:color="auto" w:fill="FFFFFF"/>
        </w:rPr>
        <w:t>The gains have been particularly impressive for the global South as a whole, where the percentage of undernourished people in the total population has decreased from 23.3 per cent in 1990-92 to 12.9 per cent in 2014-16. In addition, more than half the number of developing countries monitored (72 out of 129) have reached their domestic MDG hunger targets.</w:t>
      </w:r>
      <w:r w:rsidRPr="00C13CCF">
        <w:rPr>
          <w:rStyle w:val="FootnoteReference"/>
          <w:rFonts w:ascii="Times New Roman" w:hAnsi="Times New Roman"/>
        </w:rPr>
        <w:footnoteReference w:id="8"/>
      </w:r>
      <w:r w:rsidRPr="005F3105">
        <w:rPr>
          <w:rFonts w:ascii="Times New Roman" w:hAnsi="Times New Roman"/>
          <w:bCs/>
          <w:shd w:val="clear" w:color="auto" w:fill="FFFFFF"/>
        </w:rPr>
        <w:t xml:space="preserve"> </w:t>
      </w:r>
      <w:r>
        <w:rPr>
          <w:rFonts w:ascii="Times New Roman" w:hAnsi="Times New Roman"/>
          <w:bCs/>
          <w:shd w:val="clear" w:color="auto" w:fill="FFFFFF"/>
          <w:lang w:eastAsia="zh-CN"/>
        </w:rPr>
        <w:t xml:space="preserve"> </w:t>
      </w:r>
      <w:r w:rsidRPr="005F3105">
        <w:rPr>
          <w:rFonts w:ascii="Times New Roman" w:hAnsi="Times New Roman"/>
          <w:bCs/>
          <w:shd w:val="clear" w:color="auto" w:fill="FFFFFF"/>
        </w:rPr>
        <w:t>The reason for the discrepancy in the level of success between the WFS and MDG targets is due to the fact that while the percentage of undernourished people in the world has almost decreased by half, the drop in actual numbers is far less encouraging as the total world population has grown by 1.9 billion people since 1990-92.</w:t>
      </w:r>
      <w:r w:rsidRPr="00C13CCF">
        <w:rPr>
          <w:rStyle w:val="FootnoteReference"/>
          <w:rFonts w:ascii="Times New Roman" w:hAnsi="Times New Roman"/>
        </w:rPr>
        <w:footnoteReference w:id="9"/>
      </w:r>
    </w:p>
    <w:p w:rsidR="00955AAD" w:rsidRPr="005F3105" w:rsidRDefault="00955AAD" w:rsidP="00FC142B">
      <w:pPr>
        <w:spacing w:beforeLines="20" w:before="48" w:after="0" w:line="290" w:lineRule="exact"/>
        <w:ind w:firstLineChars="150" w:firstLine="330"/>
        <w:jc w:val="both"/>
        <w:rPr>
          <w:rFonts w:ascii="Times New Roman" w:hAnsi="Times New Roman"/>
        </w:rPr>
      </w:pPr>
      <w:r w:rsidRPr="005F3105">
        <w:rPr>
          <w:rFonts w:ascii="Times New Roman" w:hAnsi="Times New Roman"/>
          <w:bCs/>
          <w:shd w:val="clear" w:color="auto" w:fill="FFFFFF"/>
        </w:rPr>
        <w:t>The conflicting achievements of the WFS and MDG targets reflect the current paradox faced in the global fight against food insecurity. Enormous progress has been made to reduce the proportion of undernourished people by half, yet the challenge of eradicating malnutrition remains seemingly insurmountable. Furthermore, the decline in the global proportion of undernourished people has taken place at a far slower rate in recent years compared to the rapid progress achieved in the 1990s.</w:t>
      </w:r>
      <w:r w:rsidRPr="00C13CCF">
        <w:rPr>
          <w:rStyle w:val="FootnoteReference"/>
          <w:rFonts w:ascii="Times New Roman" w:hAnsi="Times New Roman"/>
        </w:rPr>
        <w:footnoteReference w:id="10"/>
      </w:r>
      <w:r w:rsidRPr="005F3105">
        <w:rPr>
          <w:rFonts w:ascii="Times New Roman" w:hAnsi="Times New Roman"/>
        </w:rPr>
        <w:t xml:space="preserve"> </w:t>
      </w:r>
      <w:r>
        <w:rPr>
          <w:rFonts w:ascii="Times New Roman" w:hAnsi="Times New Roman"/>
          <w:bCs/>
          <w:shd w:val="clear" w:color="auto" w:fill="FFFFFF"/>
          <w:lang w:eastAsia="zh-CN"/>
        </w:rPr>
        <w:t xml:space="preserve"> </w:t>
      </w:r>
      <w:r w:rsidRPr="005F3105">
        <w:rPr>
          <w:rFonts w:ascii="Times New Roman" w:hAnsi="Times New Roman"/>
          <w:bCs/>
          <w:shd w:val="clear" w:color="auto" w:fill="FFFFFF"/>
        </w:rPr>
        <w:t>Sustaining the pace of the impressive initial</w:t>
      </w:r>
      <w:r w:rsidRPr="00C13CCF">
        <w:rPr>
          <w:rFonts w:ascii="Times New Roman" w:hAnsi="Times New Roman"/>
          <w:lang w:val="en-AU"/>
        </w:rPr>
        <w:t xml:space="preserve"> achievements in reducing hunger and malnutrition</w:t>
      </w:r>
      <w:r w:rsidRPr="005F3105">
        <w:rPr>
          <w:rFonts w:ascii="Times New Roman" w:hAnsi="Times New Roman"/>
          <w:bCs/>
          <w:shd w:val="clear" w:color="auto" w:fill="FFFFFF"/>
        </w:rPr>
        <w:t xml:space="preserve"> will require comprehensive and well-coordinated strategies not only to ensure food security but also to enhance human capabilities. </w:t>
      </w:r>
    </w:p>
    <w:p w:rsidR="00955AAD" w:rsidRPr="005F3105" w:rsidRDefault="00955AAD" w:rsidP="00FC142B">
      <w:pPr>
        <w:spacing w:beforeLines="20" w:before="48" w:after="0" w:line="290" w:lineRule="exact"/>
        <w:ind w:firstLineChars="150" w:firstLine="330"/>
        <w:jc w:val="both"/>
        <w:rPr>
          <w:rFonts w:ascii="Times New Roman" w:hAnsi="Times New Roman"/>
        </w:rPr>
      </w:pPr>
      <w:r w:rsidRPr="005F3105">
        <w:rPr>
          <w:rFonts w:ascii="Times New Roman" w:hAnsi="Times New Roman"/>
        </w:rPr>
        <w:t xml:space="preserve">The global community is facing new and complex challenges as it looks towards devising new strategies to ensure food security post-2015. Growing population and increasing wealth has led to greater demand for food and feed grains. This, coupled with the globalisation of the food supply chain, has produced changes in people’s tastes and consumption patterns that have a dramatic impact on “where agricultural commodities </w:t>
      </w:r>
      <w:r w:rsidRPr="005F3105">
        <w:rPr>
          <w:rFonts w:ascii="Times New Roman" w:hAnsi="Times New Roman"/>
        </w:rPr>
        <w:lastRenderedPageBreak/>
        <w:t>were traded and what they [were] used for.”</w:t>
      </w:r>
      <w:r w:rsidRPr="00C13CCF">
        <w:rPr>
          <w:rStyle w:val="FootnoteReference"/>
          <w:rFonts w:ascii="Times New Roman" w:hAnsi="Times New Roman"/>
        </w:rPr>
        <w:footnoteReference w:id="11"/>
      </w:r>
      <w:r w:rsidRPr="005F3105">
        <w:rPr>
          <w:rFonts w:ascii="Times New Roman" w:hAnsi="Times New Roman"/>
        </w:rPr>
        <w:t xml:space="preserve">  Ever expanding international trade in agricultural commodities is also influencing food security by impacting domestic food prices and production patterns. Recent years have also witnessed volatile commodity prices, higher food and energy prices, rising unemployment and global economic recessions that occurred in the late 1990s and 2000’s.</w:t>
      </w:r>
      <w:r w:rsidRPr="00C13CCF">
        <w:rPr>
          <w:rStyle w:val="FootnoteReference"/>
          <w:rFonts w:ascii="Times New Roman" w:hAnsi="Times New Roman"/>
        </w:rPr>
        <w:footnoteReference w:id="12"/>
      </w:r>
      <w:r w:rsidRPr="005F3105">
        <w:rPr>
          <w:rFonts w:ascii="Times New Roman" w:hAnsi="Times New Roman"/>
        </w:rPr>
        <w:t xml:space="preserve"> </w:t>
      </w:r>
      <w:r>
        <w:rPr>
          <w:rFonts w:ascii="Times New Roman" w:hAnsi="Times New Roman"/>
          <w:lang w:eastAsia="zh-CN"/>
        </w:rPr>
        <w:t xml:space="preserve"> </w:t>
      </w:r>
      <w:r w:rsidRPr="005F3105">
        <w:rPr>
          <w:rFonts w:ascii="Times New Roman" w:hAnsi="Times New Roman"/>
        </w:rPr>
        <w:t>Climate change, water scarcity and other environmental issues also pose direct challenges to food security.</w:t>
      </w:r>
      <w:r w:rsidRPr="005F3105">
        <w:rPr>
          <w:rStyle w:val="FootnoteReference"/>
          <w:rFonts w:ascii="Times New Roman" w:hAnsi="Times New Roman"/>
        </w:rPr>
        <w:footnoteReference w:id="13"/>
      </w:r>
      <w:r w:rsidRPr="005F3105">
        <w:rPr>
          <w:rFonts w:ascii="Times New Roman" w:hAnsi="Times New Roman"/>
        </w:rPr>
        <w:t xml:space="preserve"> </w:t>
      </w:r>
      <w:r>
        <w:rPr>
          <w:rFonts w:ascii="Times New Roman" w:hAnsi="Times New Roman"/>
          <w:lang w:eastAsia="zh-CN"/>
        </w:rPr>
        <w:t xml:space="preserve"> </w:t>
      </w:r>
      <w:r w:rsidRPr="005F3105">
        <w:rPr>
          <w:rFonts w:ascii="Times New Roman" w:hAnsi="Times New Roman"/>
        </w:rPr>
        <w:t>In particular, it is expected that agricultural productivity will be affected by both changing rainfall patterns and temperature variations. Flooding as a result of rising seawater levels in coastal areas will reduce the amount of land available for agriculture use, while the frequency of extreme climatic events, such as floods, hurricanes and droughts, all elevate threats to global food security.</w:t>
      </w:r>
      <w:r w:rsidRPr="005F3105">
        <w:rPr>
          <w:rStyle w:val="FootnoteReference"/>
          <w:rFonts w:ascii="Times New Roman" w:hAnsi="Times New Roman"/>
        </w:rPr>
        <w:footnoteReference w:id="14"/>
      </w:r>
      <w:r>
        <w:rPr>
          <w:rFonts w:ascii="Times New Roman" w:hAnsi="Times New Roman"/>
          <w:lang w:eastAsia="zh-CN"/>
        </w:rPr>
        <w:t xml:space="preserve">  </w:t>
      </w:r>
      <w:r w:rsidRPr="005F3105">
        <w:rPr>
          <w:rFonts w:ascii="Times New Roman" w:hAnsi="Times New Roman"/>
        </w:rPr>
        <w:t>As a result, the factors influencing the current food security paradigm are becoming  more complex  and “transcending national and regional boundaries” meaning that multi-stakeholder and intergovernmental platforms are becoming increasingly important to achieve global consensus.</w:t>
      </w:r>
      <w:r w:rsidRPr="005F3105">
        <w:rPr>
          <w:rStyle w:val="FootnoteReference"/>
          <w:rFonts w:ascii="Times New Roman" w:hAnsi="Times New Roman"/>
        </w:rPr>
        <w:footnoteReference w:id="15"/>
      </w:r>
    </w:p>
    <w:p w:rsidR="00955AAD" w:rsidRPr="005F3105" w:rsidRDefault="00955AAD" w:rsidP="00FC142B">
      <w:pPr>
        <w:spacing w:beforeLines="20" w:before="48" w:after="0" w:line="290" w:lineRule="exact"/>
        <w:ind w:firstLineChars="150" w:firstLine="330"/>
        <w:jc w:val="both"/>
        <w:rPr>
          <w:rFonts w:ascii="Times New Roman" w:hAnsi="Times New Roman"/>
        </w:rPr>
      </w:pPr>
      <w:r w:rsidRPr="005F3105">
        <w:rPr>
          <w:rFonts w:ascii="Times New Roman" w:hAnsi="Times New Roman"/>
        </w:rPr>
        <w:t xml:space="preserve">Recognizing these complex challenges, which pose serious threats to global food security, this paper urges experts to explore comprehensive strategies to ensure sustainable food security in a globalized world. Traditionally, the issue food insecurity has been looked at through narrow disciplinary lens. For example, economists and development professionals have addressed food insecurity through the framework of poverty alleviation, while lawyers approach food insecurity as a question of basic human rights and legal entitlement of each individual to access food.  In analysing the comparative experiences of tackling food security in China and India, we adopt an inter-disciplinary approach, which melds legal, economic and human perspectives to food security. We propose  a human dignity based approach in tackling food insecurity, which combines the push for right to food approach </w:t>
      </w:r>
      <w:r>
        <w:rPr>
          <w:rFonts w:ascii="Times New Roman" w:hAnsi="Times New Roman"/>
          <w:lang w:val="en-AU"/>
        </w:rPr>
        <w:t xml:space="preserve">with </w:t>
      </w:r>
      <w:r w:rsidRPr="00C13CCF">
        <w:rPr>
          <w:rFonts w:ascii="Times New Roman" w:hAnsi="Times New Roman"/>
          <w:lang w:val="en-AU"/>
        </w:rPr>
        <w:t xml:space="preserve">broader strategies for enhancing human capabilities </w:t>
      </w:r>
      <w:r w:rsidRPr="003A7F60">
        <w:rPr>
          <w:rFonts w:ascii="Times New Roman" w:hAnsi="Times New Roman"/>
          <w:lang w:val="en-AU"/>
        </w:rPr>
        <w:t>with the aim of  ensuring comprehensive human security.</w:t>
      </w:r>
    </w:p>
    <w:p w:rsidR="00955AAD" w:rsidRPr="005F3105" w:rsidRDefault="00955AAD" w:rsidP="00C75837">
      <w:pPr>
        <w:spacing w:line="360" w:lineRule="auto"/>
        <w:rPr>
          <w:rFonts w:ascii="Times New Roman" w:hAnsi="Times New Roman"/>
        </w:rPr>
      </w:pPr>
    </w:p>
    <w:p w:rsidR="00955AAD" w:rsidRDefault="00955AAD" w:rsidP="00FC142B">
      <w:pPr>
        <w:pStyle w:val="Heading2"/>
        <w:spacing w:beforeLines="100" w:before="240" w:afterLines="50" w:after="120" w:line="290" w:lineRule="exact"/>
        <w:jc w:val="center"/>
        <w:rPr>
          <w:rFonts w:ascii="Times New Roman" w:hAnsi="Times New Roman"/>
          <w:b/>
          <w:smallCaps/>
          <w:color w:val="auto"/>
          <w:sz w:val="22"/>
          <w:szCs w:val="22"/>
          <w:lang w:eastAsia="zh-CN"/>
        </w:rPr>
      </w:pPr>
      <w:bookmarkStart w:id="3" w:name="_Toc442302794"/>
      <w:bookmarkStart w:id="4" w:name="_Toc442442947"/>
      <w:r w:rsidRPr="00A573F4">
        <w:rPr>
          <w:rFonts w:ascii="Times New Roman" w:hAnsi="Times New Roman"/>
          <w:b/>
          <w:smallCaps/>
          <w:color w:val="auto"/>
          <w:sz w:val="22"/>
          <w:szCs w:val="22"/>
          <w:lang w:eastAsia="zh-CN"/>
        </w:rPr>
        <w:t xml:space="preserve">I. </w:t>
      </w:r>
      <w:r w:rsidRPr="00A573F4">
        <w:rPr>
          <w:rFonts w:ascii="Times New Roman" w:hAnsi="Times New Roman"/>
          <w:b/>
          <w:smallCaps/>
          <w:color w:val="auto"/>
          <w:sz w:val="22"/>
          <w:szCs w:val="22"/>
        </w:rPr>
        <w:t>Why Compare China and India?</w:t>
      </w:r>
      <w:bookmarkEnd w:id="3"/>
      <w:bookmarkEnd w:id="4"/>
    </w:p>
    <w:p w:rsidR="00955AAD" w:rsidRPr="00A573F4" w:rsidRDefault="00955AAD" w:rsidP="00A573F4">
      <w:pPr>
        <w:rPr>
          <w:lang w:eastAsia="zh-CN"/>
        </w:rPr>
      </w:pPr>
    </w:p>
    <w:p w:rsidR="00955AAD" w:rsidRPr="005F3105" w:rsidRDefault="00955AAD" w:rsidP="00FC142B">
      <w:pPr>
        <w:spacing w:beforeLines="20" w:before="48" w:after="0" w:line="290" w:lineRule="exact"/>
        <w:ind w:firstLineChars="150" w:firstLine="330"/>
        <w:jc w:val="both"/>
        <w:rPr>
          <w:rFonts w:ascii="Times New Roman" w:hAnsi="Times New Roman"/>
        </w:rPr>
      </w:pPr>
      <w:r w:rsidRPr="005F3105">
        <w:rPr>
          <w:rFonts w:ascii="Times New Roman" w:hAnsi="Times New Roman"/>
        </w:rPr>
        <w:lastRenderedPageBreak/>
        <w:t xml:space="preserve">China and India </w:t>
      </w:r>
      <w:r>
        <w:rPr>
          <w:rFonts w:ascii="Times New Roman" w:hAnsi="Times New Roman"/>
        </w:rPr>
        <w:t>provide</w:t>
      </w:r>
      <w:r w:rsidRPr="005F3105">
        <w:rPr>
          <w:rFonts w:ascii="Times New Roman" w:hAnsi="Times New Roman"/>
        </w:rPr>
        <w:t xml:space="preserve"> a good litmus test for assessing the success of global efforts to address the issue of food security. </w:t>
      </w:r>
      <w:r w:rsidRPr="005F3105">
        <w:rPr>
          <w:rFonts w:ascii="Times New Roman" w:hAnsi="Times New Roman"/>
          <w:bCs/>
          <w:shd w:val="clear" w:color="auto" w:fill="FFFFFF"/>
        </w:rPr>
        <w:t xml:space="preserve">Impressive economic growth, accompanied by significant reductions in food insecurity in these two countries have played a critical role in the success in meeting the MDG’s hunger target. Yet, </w:t>
      </w:r>
      <w:r w:rsidRPr="005F3105">
        <w:rPr>
          <w:rFonts w:ascii="Times New Roman" w:hAnsi="Times New Roman"/>
        </w:rPr>
        <w:t xml:space="preserve">in spite of the impressive gains made in both countries, </w:t>
      </w:r>
      <w:r w:rsidRPr="005F3105">
        <w:rPr>
          <w:rFonts w:ascii="Times New Roman" w:hAnsi="Times New Roman"/>
          <w:bCs/>
          <w:shd w:val="clear" w:color="auto" w:fill="FFFFFF"/>
        </w:rPr>
        <w:t>it is estimated that India and China continue have  191 million and 151 million undernourished people respectively, making them home to the world’s highest and second highest number of undernourished people.</w:t>
      </w:r>
      <w:r w:rsidRPr="00C13CCF">
        <w:rPr>
          <w:rStyle w:val="FootnoteReference"/>
          <w:rFonts w:ascii="Times New Roman" w:hAnsi="Times New Roman"/>
        </w:rPr>
        <w:footnoteReference w:id="16"/>
      </w:r>
      <w:r w:rsidRPr="005F3105">
        <w:rPr>
          <w:rFonts w:ascii="Times New Roman" w:hAnsi="Times New Roman"/>
        </w:rPr>
        <w:t xml:space="preserve"> Due their huge populations,</w:t>
      </w:r>
      <w:r w:rsidRPr="005F3105">
        <w:rPr>
          <w:rStyle w:val="FootnoteReference"/>
          <w:rFonts w:ascii="Times New Roman" w:hAnsi="Times New Roman"/>
        </w:rPr>
        <w:footnoteReference w:id="17"/>
      </w:r>
      <w:r w:rsidRPr="005F3105">
        <w:rPr>
          <w:rFonts w:ascii="Times New Roman" w:hAnsi="Times New Roman"/>
        </w:rPr>
        <w:t xml:space="preserve"> </w:t>
      </w:r>
      <w:r>
        <w:rPr>
          <w:rFonts w:ascii="Times New Roman" w:hAnsi="Times New Roman"/>
          <w:lang w:eastAsia="zh-CN"/>
        </w:rPr>
        <w:t xml:space="preserve"> </w:t>
      </w:r>
      <w:r w:rsidRPr="005F3105">
        <w:rPr>
          <w:rFonts w:ascii="Times New Roman" w:hAnsi="Times New Roman"/>
        </w:rPr>
        <w:t>a vast share of the world’s undernourished live in China and India. The two countries together represent 42 per cent of the world’s undernourished people.</w:t>
      </w:r>
    </w:p>
    <w:p w:rsidR="00955AAD" w:rsidRPr="005F3105" w:rsidRDefault="00955AAD" w:rsidP="00FC142B">
      <w:pPr>
        <w:spacing w:beforeLines="20" w:before="48" w:after="0" w:line="290" w:lineRule="exact"/>
        <w:ind w:firstLineChars="150" w:firstLine="330"/>
        <w:jc w:val="both"/>
        <w:rPr>
          <w:rFonts w:ascii="Times New Roman" w:hAnsi="Times New Roman"/>
        </w:rPr>
      </w:pPr>
      <w:r w:rsidRPr="005F3105">
        <w:rPr>
          <w:rFonts w:ascii="Times New Roman" w:hAnsi="Times New Roman"/>
        </w:rPr>
        <w:t>On the face of it, China and India have markedly different priorities when it comes to hunger and malnutrition. Although both countries have made considerable reductions in food insecurity over the past two decades, hunger and malnutrition are much more serious concerns for India compared to China. China reduced the prevalence of undernourished from 23.9 per cent in 1990-92 to 10.6 per cent in 2012-14, reaching its MDG hunger target well before the deadline. In 1990-92, India began with almost the same level of undernourishment as China at 23.8 per cent of the total population, however, by 2012-14 India’s prevalence of undernourishment still hovered at 15.2 per cent, meaning it  most likely failed to meet its MDG hunger target at the end of 2015. In addition, India has a much lower calorie per capita availability of food than China as its   population continues to exceed the growth rates of income</w:t>
      </w:r>
      <w:r>
        <w:rPr>
          <w:rFonts w:ascii="Times New Roman" w:hAnsi="Times New Roman"/>
        </w:rPr>
        <w:t xml:space="preserve"> and agricultural productivity.</w:t>
      </w:r>
      <w:r w:rsidRPr="00C13CCF">
        <w:rPr>
          <w:rStyle w:val="FootnoteReference"/>
          <w:rFonts w:ascii="Times New Roman" w:hAnsi="Times New Roman"/>
        </w:rPr>
        <w:footnoteReference w:id="18"/>
      </w:r>
      <w:r w:rsidRPr="005F3105">
        <w:rPr>
          <w:rFonts w:ascii="Times New Roman" w:hAnsi="Times New Roman"/>
        </w:rPr>
        <w:t xml:space="preserve"> </w:t>
      </w:r>
    </w:p>
    <w:p w:rsidR="00955AAD" w:rsidRPr="005F3105" w:rsidRDefault="00955AAD" w:rsidP="00FC142B">
      <w:pPr>
        <w:spacing w:beforeLines="20" w:before="48" w:after="0" w:line="290" w:lineRule="exact"/>
        <w:ind w:firstLineChars="150" w:firstLine="330"/>
        <w:jc w:val="both"/>
        <w:rPr>
          <w:rFonts w:ascii="Times New Roman" w:hAnsi="Times New Roman"/>
        </w:rPr>
      </w:pPr>
      <w:r w:rsidRPr="005F3105">
        <w:rPr>
          <w:rFonts w:ascii="Times New Roman" w:hAnsi="Times New Roman"/>
        </w:rPr>
        <w:t xml:space="preserve">Yet, China and India share many overlapping challenges as both countries move towards a more expansive conception of food security. The impressive improvements made in food security have largely come as a result of a long period of high economic growth, which for the last two decades has persisted </w:t>
      </w:r>
      <w:r>
        <w:rPr>
          <w:rFonts w:ascii="Times New Roman" w:hAnsi="Times New Roman"/>
        </w:rPr>
        <w:t>at a rate of</w:t>
      </w:r>
      <w:r w:rsidRPr="005F3105">
        <w:rPr>
          <w:rFonts w:ascii="Times New Roman" w:hAnsi="Times New Roman"/>
        </w:rPr>
        <w:t xml:space="preserve"> 7 to 12 per cent in both countries. However, rapid economic growth has also been accompanied by sharp rises in inter-regional income disparities and a marked rise in income inequalities between urban and rural areas. In China, incomes have grown more rapidly in the Eastern coastal and central region, while income inequality has continued to grow between urban and rural areas.</w:t>
      </w:r>
      <w:r w:rsidRPr="00C13CCF">
        <w:rPr>
          <w:rStyle w:val="FootnoteReference"/>
          <w:rFonts w:ascii="Times New Roman" w:hAnsi="Times New Roman"/>
        </w:rPr>
        <w:footnoteReference w:id="19"/>
      </w:r>
      <w:r w:rsidRPr="005F3105">
        <w:rPr>
          <w:rFonts w:ascii="Times New Roman" w:hAnsi="Times New Roman"/>
        </w:rPr>
        <w:t xml:space="preserve"> </w:t>
      </w:r>
      <w:r>
        <w:rPr>
          <w:rFonts w:ascii="Times New Roman" w:hAnsi="Times New Roman"/>
          <w:lang w:eastAsia="zh-CN"/>
        </w:rPr>
        <w:t xml:space="preserve"> </w:t>
      </w:r>
      <w:r w:rsidRPr="005F3105">
        <w:rPr>
          <w:rFonts w:ascii="Times New Roman" w:hAnsi="Times New Roman"/>
        </w:rPr>
        <w:t>Data from 2007 shows that per capita GDP in the Eastern regions was more than double that of the Western inland regions. There is a substantial rural urban income differential, with urban areas enjoying three times the per capita GDP of rural areas.</w:t>
      </w:r>
      <w:r w:rsidRPr="00C13CCF">
        <w:rPr>
          <w:rStyle w:val="FootnoteReference"/>
          <w:rFonts w:ascii="Times New Roman" w:hAnsi="Times New Roman"/>
        </w:rPr>
        <w:footnoteReference w:id="20"/>
      </w:r>
      <w:r w:rsidRPr="005F3105">
        <w:rPr>
          <w:rFonts w:ascii="Times New Roman" w:hAnsi="Times New Roman"/>
        </w:rPr>
        <w:t xml:space="preserve"> These economic disparities, most importantly have translated into unequal access to food. A recent study has shown that the Eastern regions and urban households have recorded </w:t>
      </w:r>
      <w:r w:rsidRPr="005F3105">
        <w:rPr>
          <w:rFonts w:ascii="Times New Roman" w:hAnsi="Times New Roman"/>
        </w:rPr>
        <w:lastRenderedPageBreak/>
        <w:t>much higher levels of food consumption</w:t>
      </w:r>
      <w:r w:rsidRPr="00C13CCF">
        <w:rPr>
          <w:rStyle w:val="FootnoteReference"/>
          <w:rFonts w:ascii="Times New Roman" w:hAnsi="Times New Roman"/>
        </w:rPr>
        <w:footnoteReference w:id="21"/>
      </w:r>
      <w:r w:rsidRPr="005F3105">
        <w:rPr>
          <w:rFonts w:ascii="Times New Roman" w:hAnsi="Times New Roman"/>
        </w:rPr>
        <w:t xml:space="preserve"> while food insecurity still remains “common in poor rural areas.”</w:t>
      </w:r>
      <w:r w:rsidRPr="005F3105">
        <w:rPr>
          <w:rStyle w:val="FootnoteReference"/>
          <w:rFonts w:ascii="Times New Roman" w:hAnsi="Times New Roman"/>
        </w:rPr>
        <w:footnoteReference w:id="22"/>
      </w:r>
      <w:r>
        <w:rPr>
          <w:rFonts w:ascii="Times New Roman" w:hAnsi="Times New Roman"/>
          <w:lang w:eastAsia="zh-CN"/>
        </w:rPr>
        <w:t xml:space="preserve"> </w:t>
      </w:r>
      <w:r w:rsidRPr="005F3105">
        <w:rPr>
          <w:rFonts w:ascii="Times New Roman" w:hAnsi="Times New Roman"/>
        </w:rPr>
        <w:t xml:space="preserve"> Similarly in India, inequality has also risen since the 1990s and has largely favoured India’s Western and Southern states over the poorer Northern and Eastern states. The World Food Program’s Food Security Atlas of Rural India shows that extreme food insecurity is heavily concentrated in the East.</w:t>
      </w:r>
      <w:r w:rsidRPr="005F3105">
        <w:rPr>
          <w:rStyle w:val="FootnoteReference"/>
          <w:rFonts w:ascii="Times New Roman" w:hAnsi="Times New Roman"/>
        </w:rPr>
        <w:footnoteReference w:id="23"/>
      </w:r>
      <w:r>
        <w:rPr>
          <w:rFonts w:ascii="Times New Roman" w:hAnsi="Times New Roman"/>
          <w:lang w:eastAsia="zh-CN"/>
        </w:rPr>
        <w:t xml:space="preserve"> </w:t>
      </w:r>
      <w:r w:rsidRPr="005F3105">
        <w:rPr>
          <w:rFonts w:ascii="Times New Roman" w:hAnsi="Times New Roman"/>
        </w:rPr>
        <w:t xml:space="preserve"> Data has also shown the existence of significant differences in malnutrition between rural and urban areas. In 2005-6, the proportion of underweight children was 39 per cent in rural areas compared to 36 per cent in urban areas. Similarly, 41 per cent of children in rural areas were stunted, compared to 31 per cent in urban areas.</w:t>
      </w:r>
      <w:r w:rsidRPr="00C13CCF">
        <w:rPr>
          <w:rStyle w:val="FootnoteReference"/>
          <w:rFonts w:ascii="Times New Roman" w:hAnsi="Times New Roman"/>
        </w:rPr>
        <w:footnoteReference w:id="24"/>
      </w:r>
      <w:r w:rsidRPr="005F3105">
        <w:rPr>
          <w:rFonts w:ascii="Times New Roman" w:hAnsi="Times New Roman"/>
        </w:rPr>
        <w:t xml:space="preserve">  </w:t>
      </w:r>
    </w:p>
    <w:p w:rsidR="00955AAD" w:rsidRPr="005F3105" w:rsidRDefault="00955AAD" w:rsidP="00FC142B">
      <w:pPr>
        <w:spacing w:beforeLines="20" w:before="48" w:after="0" w:line="290" w:lineRule="exact"/>
        <w:ind w:firstLineChars="150" w:firstLine="330"/>
        <w:jc w:val="both"/>
        <w:rPr>
          <w:rFonts w:ascii="Times New Roman" w:hAnsi="Times New Roman"/>
        </w:rPr>
      </w:pPr>
      <w:r w:rsidRPr="005F3105">
        <w:rPr>
          <w:rFonts w:ascii="Times New Roman" w:hAnsi="Times New Roman"/>
        </w:rPr>
        <w:t>Rapid economic growth has also led to “major changes in the levels and patterns of their food consumption and food buying behaviour” as people’s food demands in China and India undergo a dramatic transformation.</w:t>
      </w:r>
      <w:r w:rsidRPr="00C13CCF">
        <w:rPr>
          <w:rStyle w:val="FootnoteReference"/>
          <w:rFonts w:ascii="Times New Roman" w:hAnsi="Times New Roman"/>
        </w:rPr>
        <w:footnoteReference w:id="25"/>
      </w:r>
      <w:r w:rsidRPr="005F3105">
        <w:rPr>
          <w:rFonts w:ascii="Times New Roman" w:hAnsi="Times New Roman"/>
        </w:rPr>
        <w:t xml:space="preserve"> </w:t>
      </w:r>
      <w:r>
        <w:rPr>
          <w:rFonts w:ascii="Times New Roman" w:hAnsi="Times New Roman"/>
          <w:lang w:eastAsia="zh-CN"/>
        </w:rPr>
        <w:t xml:space="preserve"> </w:t>
      </w:r>
      <w:r w:rsidRPr="005F3105">
        <w:rPr>
          <w:rFonts w:ascii="Times New Roman" w:hAnsi="Times New Roman"/>
        </w:rPr>
        <w:t>Consumers are rapidly increasing their consumption of animal products – especially meat in China, and dairy in India where vegetarian diets are more widespread – along with vegetables and fruits, while demand for cereals are decreasing.</w:t>
      </w:r>
      <w:r w:rsidRPr="00C13CCF">
        <w:rPr>
          <w:rStyle w:val="FootnoteReference"/>
          <w:rFonts w:ascii="Times New Roman" w:hAnsi="Times New Roman"/>
        </w:rPr>
        <w:footnoteReference w:id="26"/>
      </w:r>
      <w:r w:rsidRPr="00C13CCF">
        <w:rPr>
          <w:rFonts w:ascii="Times New Roman" w:hAnsi="Times New Roman"/>
        </w:rPr>
        <w:t xml:space="preserve"> </w:t>
      </w:r>
      <w:r w:rsidRPr="005F3105">
        <w:rPr>
          <w:rFonts w:ascii="Times New Roman" w:hAnsi="Times New Roman"/>
        </w:rPr>
        <w:t xml:space="preserve"> Changing consumption patterns have a direct and significant influence on food production patterns and overall food security. Increased demands on more resource intensive foods, which have a major impact on global food price increases, disproportionately affect “poor consumers who are increasingly exposed to the price fluctuation of the international commodities market.”</w:t>
      </w:r>
      <w:r w:rsidRPr="00C13CCF">
        <w:rPr>
          <w:rStyle w:val="FootnoteReference"/>
          <w:rFonts w:ascii="Times New Roman" w:hAnsi="Times New Roman"/>
        </w:rPr>
        <w:footnoteReference w:id="27"/>
      </w:r>
      <w:r w:rsidRPr="005F3105">
        <w:rPr>
          <w:rFonts w:ascii="Times New Roman" w:hAnsi="Times New Roman"/>
        </w:rPr>
        <w:t xml:space="preserve"> </w:t>
      </w:r>
      <w:r>
        <w:rPr>
          <w:rFonts w:ascii="Times New Roman" w:hAnsi="Times New Roman"/>
          <w:lang w:eastAsia="zh-CN"/>
        </w:rPr>
        <w:t xml:space="preserve"> </w:t>
      </w:r>
      <w:r w:rsidRPr="005F3105">
        <w:rPr>
          <w:rFonts w:ascii="Times New Roman" w:hAnsi="Times New Roman"/>
        </w:rPr>
        <w:t>Increased consumption of animal products, which are more resource intensive, also adversely affect the agricultural resource base and diminishes its productive capabilities.</w:t>
      </w:r>
      <w:r w:rsidRPr="00C13CCF">
        <w:rPr>
          <w:rStyle w:val="FootnoteReference"/>
          <w:rFonts w:ascii="Times New Roman" w:hAnsi="Times New Roman"/>
        </w:rPr>
        <w:footnoteReference w:id="28"/>
      </w:r>
      <w:r w:rsidRPr="005F3105">
        <w:rPr>
          <w:rFonts w:ascii="Times New Roman" w:hAnsi="Times New Roman"/>
        </w:rPr>
        <w:t xml:space="preserve"> </w:t>
      </w:r>
      <w:r>
        <w:rPr>
          <w:rFonts w:ascii="Times New Roman" w:hAnsi="Times New Roman"/>
          <w:lang w:eastAsia="zh-CN"/>
        </w:rPr>
        <w:t xml:space="preserve"> </w:t>
      </w:r>
      <w:r w:rsidRPr="005F3105">
        <w:rPr>
          <w:rFonts w:ascii="Times New Roman" w:hAnsi="Times New Roman"/>
        </w:rPr>
        <w:t xml:space="preserve">The diversion of land and agricultural resources to the production of higher value food items that are mostly consumed by the urban rich, comes at the expense of millet and grain production which are critical for ensuring food security for the rural population. Increasing consumption of resource intensive foods further fuels the environmental challenges currently facing China and India. Both countries are witnessing increasing levels of soil erosion, land and water contamination due to over use of fertilizers and pesticides, salinization and </w:t>
      </w:r>
      <w:r w:rsidRPr="005F3105">
        <w:rPr>
          <w:rFonts w:ascii="Times New Roman" w:hAnsi="Times New Roman"/>
        </w:rPr>
        <w:lastRenderedPageBreak/>
        <w:t>desertification, leading to reduction in the availability of arable land.  Water scarcity and contamination  and unsustainable practices of exploitation of</w:t>
      </w:r>
      <w:r w:rsidRPr="00C13CCF">
        <w:rPr>
          <w:rFonts w:ascii="Times New Roman" w:hAnsi="Times New Roman"/>
        </w:rPr>
        <w:t xml:space="preserve"> groundwater has negatively impacted grain production in both Northwest India and the Nor</w:t>
      </w:r>
      <w:r>
        <w:rPr>
          <w:rFonts w:ascii="Times New Roman" w:hAnsi="Times New Roman"/>
        </w:rPr>
        <w:t>th China Plain</w:t>
      </w:r>
      <w:r>
        <w:rPr>
          <w:rFonts w:ascii="Times New Roman" w:hAnsi="Times New Roman"/>
          <w:lang w:eastAsia="zh-CN"/>
        </w:rPr>
        <w:t>.</w:t>
      </w:r>
      <w:r w:rsidRPr="00C13CCF">
        <w:rPr>
          <w:rStyle w:val="FootnoteReference"/>
          <w:rFonts w:ascii="Times New Roman" w:hAnsi="Times New Roman"/>
        </w:rPr>
        <w:footnoteReference w:id="29"/>
      </w:r>
      <w:r w:rsidRPr="00C13CCF">
        <w:rPr>
          <w:rFonts w:ascii="Times New Roman" w:hAnsi="Times New Roman"/>
        </w:rPr>
        <w:t xml:space="preserve"> </w:t>
      </w:r>
      <w:r w:rsidRPr="005F3105">
        <w:rPr>
          <w:rFonts w:ascii="Times New Roman" w:hAnsi="Times New Roman"/>
        </w:rPr>
        <w:t xml:space="preserve"> Inequitable economic growth, along with unsustainable agricultural practices, have added additional layers of complexities for policy makers in China and India,, as they explore solutions for guaranteeing sustainable food security for their vast populations.</w:t>
      </w:r>
    </w:p>
    <w:p w:rsidR="00955AAD" w:rsidRPr="005F3105" w:rsidRDefault="00955AAD" w:rsidP="00B16EDF">
      <w:pPr>
        <w:spacing w:line="360" w:lineRule="auto"/>
        <w:rPr>
          <w:rFonts w:ascii="Times New Roman" w:hAnsi="Times New Roman"/>
        </w:rPr>
      </w:pPr>
      <w:r w:rsidRPr="005F3105">
        <w:rPr>
          <w:rFonts w:ascii="Times New Roman" w:hAnsi="Times New Roman"/>
        </w:rPr>
        <w:t xml:space="preserve"> </w:t>
      </w:r>
    </w:p>
    <w:p w:rsidR="00955AAD" w:rsidRDefault="00955AAD" w:rsidP="00FC142B">
      <w:pPr>
        <w:pStyle w:val="Heading2"/>
        <w:spacing w:beforeLines="100" w:before="240" w:afterLines="50" w:after="120" w:line="290" w:lineRule="exact"/>
        <w:jc w:val="center"/>
        <w:rPr>
          <w:rFonts w:ascii="Times New Roman" w:hAnsi="Times New Roman"/>
          <w:b/>
          <w:smallCaps/>
          <w:color w:val="auto"/>
          <w:sz w:val="24"/>
          <w:szCs w:val="24"/>
          <w:lang w:eastAsia="zh-CN"/>
        </w:rPr>
      </w:pPr>
      <w:bookmarkStart w:id="5" w:name="_Toc442302730"/>
      <w:bookmarkStart w:id="6" w:name="_Toc442302799"/>
      <w:bookmarkStart w:id="7" w:name="_Toc442302800"/>
      <w:bookmarkStart w:id="8" w:name="_Toc442442948"/>
      <w:bookmarkEnd w:id="5"/>
      <w:bookmarkEnd w:id="6"/>
      <w:r w:rsidRPr="00A573F4">
        <w:rPr>
          <w:rFonts w:ascii="Times New Roman" w:hAnsi="Times New Roman"/>
          <w:b/>
          <w:smallCaps/>
          <w:color w:val="auto"/>
          <w:sz w:val="24"/>
          <w:szCs w:val="24"/>
          <w:lang w:eastAsia="zh-CN"/>
        </w:rPr>
        <w:t xml:space="preserve">II. </w:t>
      </w:r>
      <w:r w:rsidRPr="00A573F4">
        <w:rPr>
          <w:rFonts w:ascii="Times New Roman" w:eastAsia="Times New Roman" w:hAnsi="Times New Roman"/>
          <w:b/>
          <w:smallCaps/>
          <w:color w:val="auto"/>
          <w:sz w:val="24"/>
          <w:szCs w:val="24"/>
        </w:rPr>
        <w:t>The Move towards a Human Dignity Approach to Food Security</w:t>
      </w:r>
      <w:bookmarkEnd w:id="7"/>
      <w:bookmarkEnd w:id="8"/>
    </w:p>
    <w:p w:rsidR="00955AAD" w:rsidRPr="00A573F4" w:rsidRDefault="00955AAD" w:rsidP="00A573F4">
      <w:pPr>
        <w:rPr>
          <w:lang w:eastAsia="zh-CN"/>
        </w:rPr>
      </w:pPr>
    </w:p>
    <w:p w:rsidR="00955AAD" w:rsidRPr="00C13CCF" w:rsidRDefault="00955AAD" w:rsidP="00FC142B">
      <w:pPr>
        <w:spacing w:beforeLines="20" w:before="48" w:after="0" w:line="290" w:lineRule="exact"/>
        <w:ind w:firstLineChars="150" w:firstLine="330"/>
        <w:jc w:val="both"/>
        <w:rPr>
          <w:rFonts w:ascii="Times New Roman" w:hAnsi="Times New Roman"/>
          <w:lang w:val="en-AU"/>
        </w:rPr>
      </w:pPr>
      <w:r w:rsidRPr="003A7F60">
        <w:rPr>
          <w:rFonts w:ascii="Times New Roman" w:hAnsi="Times New Roman"/>
        </w:rPr>
        <w:t>Food security was traditionally viewed</w:t>
      </w:r>
      <w:r w:rsidRPr="00C13CCF">
        <w:rPr>
          <w:rFonts w:ascii="Times New Roman" w:hAnsi="Times New Roman"/>
        </w:rPr>
        <w:t xml:space="preserve"> as a matter of ensuring aggregate per capita food availability. This remained the predominant approach until the 1970’s</w:t>
      </w:r>
      <w:r w:rsidRPr="00C13CCF">
        <w:rPr>
          <w:rStyle w:val="FootnoteReference"/>
          <w:rFonts w:ascii="Times New Roman" w:hAnsi="Times New Roman"/>
          <w:lang w:val="en-AU"/>
        </w:rPr>
        <w:footnoteReference w:id="30"/>
      </w:r>
      <w:r w:rsidRPr="00C13CCF">
        <w:rPr>
          <w:rFonts w:ascii="Times New Roman" w:hAnsi="Times New Roman"/>
        </w:rPr>
        <w:t xml:space="preserve"> and until then international and national efforts focused on growing more food and reducing population rates to sustainable levels.</w:t>
      </w:r>
      <w:r w:rsidRPr="00C13CCF">
        <w:rPr>
          <w:rStyle w:val="FootnoteReference"/>
          <w:rFonts w:ascii="Times New Roman" w:hAnsi="Times New Roman"/>
        </w:rPr>
        <w:footnoteReference w:id="31"/>
      </w:r>
      <w:r>
        <w:rPr>
          <w:rFonts w:ascii="Times New Roman" w:hAnsi="Times New Roman"/>
        </w:rPr>
        <w:t xml:space="preserve">  </w:t>
      </w:r>
      <w:r w:rsidRPr="00C13CCF">
        <w:rPr>
          <w:rFonts w:ascii="Times New Roman" w:hAnsi="Times New Roman"/>
        </w:rPr>
        <w:t>From 1975 onwards, the Food and Agriculture Organisation (FAO) began to argue that “malnutrition is not simply a problem of food availability, but also a function of poverty and deprivation”</w:t>
      </w:r>
      <w:r w:rsidRPr="005F3105">
        <w:rPr>
          <w:rStyle w:val="FootnoteReference"/>
          <w:rFonts w:ascii="Times New Roman" w:hAnsi="Times New Roman"/>
        </w:rPr>
        <w:footnoteReference w:id="32"/>
      </w:r>
      <w:r w:rsidRPr="005F3105">
        <w:rPr>
          <w:rFonts w:ascii="Times New Roman" w:hAnsi="Times New Roman"/>
        </w:rPr>
        <w:t xml:space="preserve"> </w:t>
      </w:r>
      <w:r w:rsidRPr="00C13CCF">
        <w:rPr>
          <w:rFonts w:ascii="Times New Roman" w:hAnsi="Times New Roman"/>
        </w:rPr>
        <w:t>while Amartya Sen similarly suggested that “[s]</w:t>
      </w:r>
      <w:proofErr w:type="spellStart"/>
      <w:r w:rsidRPr="00C13CCF">
        <w:rPr>
          <w:rFonts w:ascii="Times New Roman" w:hAnsi="Times New Roman"/>
        </w:rPr>
        <w:t>tarvation</w:t>
      </w:r>
      <w:proofErr w:type="spellEnd"/>
      <w:r w:rsidRPr="00C13CCF">
        <w:rPr>
          <w:rFonts w:ascii="Times New Roman" w:hAnsi="Times New Roman"/>
        </w:rPr>
        <w:t xml:space="preserve"> is a matter of some people not </w:t>
      </w:r>
      <w:r w:rsidRPr="00C13CCF">
        <w:rPr>
          <w:rFonts w:ascii="Times New Roman" w:hAnsi="Times New Roman"/>
          <w:i/>
        </w:rPr>
        <w:t>having</w:t>
      </w:r>
      <w:r w:rsidRPr="00C13CCF">
        <w:rPr>
          <w:rFonts w:ascii="Times New Roman" w:hAnsi="Times New Roman"/>
        </w:rPr>
        <w:t xml:space="preserve"> enough food to eat” and not the characteristic of “there </w:t>
      </w:r>
      <w:r w:rsidRPr="00C13CCF">
        <w:rPr>
          <w:rFonts w:ascii="Times New Roman" w:hAnsi="Times New Roman"/>
          <w:i/>
        </w:rPr>
        <w:t>being</w:t>
      </w:r>
      <w:r w:rsidRPr="00C13CCF">
        <w:rPr>
          <w:rFonts w:ascii="Times New Roman" w:hAnsi="Times New Roman"/>
        </w:rPr>
        <w:t xml:space="preserve"> not enough food to eat”.</w:t>
      </w:r>
      <w:r w:rsidRPr="00C13CCF">
        <w:rPr>
          <w:rStyle w:val="FootnoteReference"/>
          <w:rFonts w:ascii="Times New Roman" w:hAnsi="Times New Roman"/>
        </w:rPr>
        <w:footnoteReference w:id="33"/>
      </w:r>
      <w:r w:rsidRPr="00C13CCF">
        <w:rPr>
          <w:rFonts w:ascii="Times New Roman" w:hAnsi="Times New Roman"/>
        </w:rPr>
        <w:t xml:space="preserve"> </w:t>
      </w:r>
      <w:r>
        <w:rPr>
          <w:rFonts w:ascii="Times New Roman" w:hAnsi="Times New Roman"/>
          <w:lang w:eastAsia="zh-CN"/>
        </w:rPr>
        <w:t xml:space="preserve"> </w:t>
      </w:r>
      <w:r w:rsidRPr="00C13CCF">
        <w:rPr>
          <w:rFonts w:ascii="Times New Roman" w:hAnsi="Times New Roman"/>
        </w:rPr>
        <w:t xml:space="preserve">This resulted in a shift away from viewing food insecurity as a problem of </w:t>
      </w:r>
      <w:r w:rsidRPr="00C13CCF">
        <w:rPr>
          <w:rFonts w:ascii="Times New Roman" w:hAnsi="Times New Roman"/>
          <w:lang w:val="en-AU"/>
        </w:rPr>
        <w:t>shortages in aggregate food supply</w:t>
      </w:r>
      <w:r w:rsidRPr="00C13CCF">
        <w:rPr>
          <w:rFonts w:ascii="Times New Roman" w:hAnsi="Times New Roman"/>
        </w:rPr>
        <w:t xml:space="preserve"> towards needing to address gaps in people’s access to available food. Discourses on </w:t>
      </w:r>
      <w:r w:rsidRPr="00C13CCF">
        <w:rPr>
          <w:rFonts w:ascii="Times New Roman" w:hAnsi="Times New Roman"/>
          <w:lang w:val="en-AU"/>
        </w:rPr>
        <w:t>hunger and famine are now sensitive to  socio-economic particularities as well as political contexts</w:t>
      </w:r>
      <w:r w:rsidRPr="00C13CCF">
        <w:rPr>
          <w:rFonts w:ascii="Times New Roman" w:hAnsi="Times New Roman"/>
          <w:i/>
          <w:lang w:val="en-AU"/>
        </w:rPr>
        <w:t>.</w:t>
      </w:r>
      <w:r w:rsidRPr="00C13CCF">
        <w:rPr>
          <w:rStyle w:val="FootnoteReference"/>
          <w:rFonts w:ascii="Times New Roman" w:hAnsi="Times New Roman"/>
          <w:lang w:val="en-AU"/>
        </w:rPr>
        <w:footnoteReference w:id="34"/>
      </w:r>
      <w:r w:rsidRPr="00C13CCF">
        <w:rPr>
          <w:rFonts w:ascii="Times New Roman" w:hAnsi="Times New Roman"/>
          <w:lang w:val="en-AU"/>
        </w:rPr>
        <w:t xml:space="preserve"> </w:t>
      </w:r>
    </w:p>
    <w:p w:rsidR="00955AAD" w:rsidRPr="00C13CCF" w:rsidRDefault="00955AAD" w:rsidP="00FC142B">
      <w:pPr>
        <w:spacing w:beforeLines="20" w:before="48" w:after="0" w:line="290" w:lineRule="exact"/>
        <w:ind w:firstLineChars="150" w:firstLine="330"/>
        <w:jc w:val="both"/>
        <w:rPr>
          <w:rFonts w:ascii="Times New Roman" w:hAnsi="Times New Roman"/>
          <w:lang w:val="en-AU"/>
        </w:rPr>
      </w:pPr>
      <w:r w:rsidRPr="005F3105">
        <w:rPr>
          <w:rFonts w:ascii="Times New Roman" w:hAnsi="Times New Roman"/>
        </w:rPr>
        <w:t xml:space="preserve">There is now a general consensus that food insecurity at the global level is a function of poverty rather than food scarcity. For example, studies have pointed out that the 2008 food crisis coincided with “bumper </w:t>
      </w:r>
      <w:r w:rsidRPr="005F3105">
        <w:rPr>
          <w:rFonts w:ascii="Times New Roman" w:hAnsi="Times New Roman"/>
          <w:lang w:val="en-AU"/>
        </w:rPr>
        <w:t>cereal harvests in major food producing nations and with hefty profits by the transnational corporations that dominate global food and agro-chemical markets.”</w:t>
      </w:r>
      <w:r w:rsidRPr="005F3105">
        <w:rPr>
          <w:rStyle w:val="FootnoteReference"/>
          <w:rFonts w:ascii="Times New Roman" w:hAnsi="Times New Roman"/>
        </w:rPr>
        <w:footnoteReference w:id="35"/>
      </w:r>
      <w:r>
        <w:rPr>
          <w:rFonts w:ascii="Times New Roman" w:hAnsi="Times New Roman"/>
          <w:lang w:val="en-AU" w:eastAsia="zh-CN"/>
        </w:rPr>
        <w:t xml:space="preserve">  </w:t>
      </w:r>
      <w:r w:rsidRPr="005F3105">
        <w:rPr>
          <w:rFonts w:ascii="Times New Roman" w:hAnsi="Times New Roman"/>
          <w:lang w:val="en-AU"/>
        </w:rPr>
        <w:t xml:space="preserve">In its 2009 report on the State of Agricultural Commodity Markets, the FAO identified rapid economic growth and the subsequent increase in demand for food, especially feed grain due to higher meat consumption, as one of the reasons behind </w:t>
      </w:r>
      <w:r w:rsidRPr="005F3105">
        <w:rPr>
          <w:rFonts w:ascii="Times New Roman" w:hAnsi="Times New Roman"/>
          <w:lang w:val="en-AU"/>
        </w:rPr>
        <w:lastRenderedPageBreak/>
        <w:t>the 2008 food price hikes.</w:t>
      </w:r>
      <w:r w:rsidRPr="005F3105">
        <w:rPr>
          <w:rStyle w:val="FootnoteReference"/>
          <w:rFonts w:ascii="Times New Roman" w:hAnsi="Times New Roman"/>
        </w:rPr>
        <w:footnoteReference w:id="36"/>
      </w:r>
      <w:r w:rsidRPr="005F3105">
        <w:rPr>
          <w:rFonts w:ascii="Times New Roman" w:hAnsi="Times New Roman"/>
          <w:lang w:val="en-AU"/>
        </w:rPr>
        <w:t xml:space="preserve"> </w:t>
      </w:r>
      <w:r>
        <w:rPr>
          <w:rFonts w:ascii="Times New Roman" w:hAnsi="Times New Roman"/>
          <w:lang w:val="en-AU" w:eastAsia="zh-CN"/>
        </w:rPr>
        <w:t xml:space="preserve"> </w:t>
      </w:r>
      <w:r w:rsidRPr="00C13CCF">
        <w:rPr>
          <w:rFonts w:ascii="Times New Roman" w:hAnsi="Times New Roman"/>
          <w:lang w:val="en-AU"/>
        </w:rPr>
        <w:t>Consequently</w:t>
      </w:r>
      <w:r w:rsidRPr="005F3105">
        <w:rPr>
          <w:rFonts w:ascii="Times New Roman" w:hAnsi="Times New Roman"/>
          <w:lang w:val="en-AU"/>
        </w:rPr>
        <w:t>, it is suggested that the food crisis was provoked “primarily by escalating demand” rather than shrinking supply as the “world’s food supply has kept pace with population growth for several decades”, yet “many households are simply too poor to purchase the food that is available.”</w:t>
      </w:r>
      <w:r w:rsidRPr="005F3105">
        <w:rPr>
          <w:rStyle w:val="FootnoteReference"/>
          <w:rFonts w:ascii="Times New Roman" w:hAnsi="Times New Roman"/>
        </w:rPr>
        <w:footnoteReference w:id="37"/>
      </w:r>
      <w:r w:rsidRPr="005F3105">
        <w:rPr>
          <w:rFonts w:ascii="Times New Roman" w:hAnsi="Times New Roman"/>
          <w:lang w:val="en-AU"/>
        </w:rPr>
        <w:t xml:space="preserve"> </w:t>
      </w:r>
    </w:p>
    <w:p w:rsidR="00955AAD" w:rsidRPr="00C13CCF" w:rsidRDefault="00955AAD" w:rsidP="00FC142B">
      <w:pPr>
        <w:spacing w:beforeLines="20" w:before="48" w:after="0" w:line="290" w:lineRule="exact"/>
        <w:ind w:firstLineChars="150" w:firstLine="330"/>
        <w:jc w:val="both"/>
        <w:rPr>
          <w:rFonts w:ascii="Times New Roman" w:hAnsi="Times New Roman"/>
          <w:lang w:val="en-AU"/>
        </w:rPr>
      </w:pPr>
      <w:r w:rsidRPr="00C13CCF">
        <w:rPr>
          <w:rFonts w:ascii="Times New Roman" w:hAnsi="Times New Roman"/>
          <w:lang w:val="en-AU"/>
        </w:rPr>
        <w:t xml:space="preserve">As the traditional view on food security as an issue of insufficient food availability weakens, the entitlements approach, which focuses on ensuring sufficient access to food, has now become widely accepted in international circles. The right to food has been recognised under international law since 1948 when the adoption of the Universal Declaration of Human Rights first acknowledged that everyone has “the right to a standard of living </w:t>
      </w:r>
      <w:r w:rsidRPr="00C13CCF">
        <w:rPr>
          <w:rFonts w:ascii="Times New Roman" w:hAnsi="Times New Roman"/>
          <w:iCs/>
          <w:lang w:val="en-AU"/>
        </w:rPr>
        <w:t>adequate for the health and well-being of himself and of his family, including food”.</w:t>
      </w:r>
      <w:r w:rsidRPr="00C13CCF">
        <w:rPr>
          <w:rStyle w:val="FootnoteReference"/>
          <w:rFonts w:ascii="Times New Roman" w:hAnsi="Times New Roman"/>
        </w:rPr>
        <w:footnoteReference w:id="38"/>
      </w:r>
      <w:r>
        <w:rPr>
          <w:rFonts w:ascii="Times New Roman" w:hAnsi="Times New Roman"/>
          <w:iCs/>
          <w:lang w:val="en-AU" w:eastAsia="zh-CN"/>
        </w:rPr>
        <w:t xml:space="preserve">  </w:t>
      </w:r>
      <w:r w:rsidRPr="00C13CCF">
        <w:rPr>
          <w:rFonts w:ascii="Times New Roman" w:hAnsi="Times New Roman"/>
          <w:iCs/>
          <w:lang w:val="en-AU"/>
        </w:rPr>
        <w:t>The right to food would later be confirmed by the International Covenant of Economic, Cultural and Social Rights</w:t>
      </w:r>
      <w:r w:rsidRPr="00C13CCF">
        <w:rPr>
          <w:rStyle w:val="FootnoteReference"/>
          <w:rFonts w:ascii="Times New Roman" w:hAnsi="Times New Roman"/>
        </w:rPr>
        <w:footnoteReference w:id="39"/>
      </w:r>
      <w:r w:rsidRPr="00C13CCF">
        <w:rPr>
          <w:rFonts w:ascii="Times New Roman" w:hAnsi="Times New Roman"/>
          <w:iCs/>
          <w:lang w:val="en-AU"/>
        </w:rPr>
        <w:t xml:space="preserve"> and the Convention on the Rights of the Child which obliges State Parties to “take appropriate measures to combat disease and malnutrition…through the provision of adequate nutritious foods and clean drinking-water.”</w:t>
      </w:r>
      <w:r w:rsidRPr="00C13CCF">
        <w:rPr>
          <w:rStyle w:val="FootnoteReference"/>
          <w:rFonts w:ascii="Times New Roman" w:hAnsi="Times New Roman"/>
        </w:rPr>
        <w:footnoteReference w:id="40"/>
      </w:r>
      <w:r w:rsidRPr="00C13CCF">
        <w:rPr>
          <w:rFonts w:ascii="Times New Roman" w:hAnsi="Times New Roman"/>
          <w:iCs/>
          <w:lang w:val="en-AU"/>
        </w:rPr>
        <w:t xml:space="preserve"> </w:t>
      </w:r>
      <w:r>
        <w:rPr>
          <w:rFonts w:ascii="Times New Roman" w:hAnsi="Times New Roman"/>
          <w:iCs/>
          <w:lang w:val="en-AU" w:eastAsia="zh-CN"/>
        </w:rPr>
        <w:t xml:space="preserve"> </w:t>
      </w:r>
      <w:r w:rsidRPr="00C13CCF">
        <w:rPr>
          <w:rFonts w:ascii="Times New Roman" w:hAnsi="Times New Roman"/>
          <w:iCs/>
          <w:lang w:val="en-AU"/>
        </w:rPr>
        <w:t>In the late 1990s the concept of the right to food further “gained heightened political and ideological significance”</w:t>
      </w:r>
      <w:r w:rsidRPr="00C13CCF">
        <w:rPr>
          <w:rStyle w:val="FootnoteReference"/>
          <w:rFonts w:ascii="Times New Roman" w:hAnsi="Times New Roman"/>
        </w:rPr>
        <w:footnoteReference w:id="41"/>
      </w:r>
      <w:r w:rsidRPr="00C13CCF">
        <w:rPr>
          <w:rFonts w:ascii="Times New Roman" w:hAnsi="Times New Roman"/>
          <w:iCs/>
          <w:lang w:val="en-AU"/>
        </w:rPr>
        <w:t xml:space="preserve"> with the appointment of a UN Special Rapporteur on the Right to Food. In 2005, the FAO adopted a set of 19 Voluntary Guidelines which specified how member states should ensure their right to food obligations are met.</w:t>
      </w:r>
      <w:r w:rsidRPr="00C13CCF">
        <w:rPr>
          <w:rStyle w:val="FootnoteReference"/>
          <w:rFonts w:ascii="Times New Roman" w:hAnsi="Times New Roman"/>
        </w:rPr>
        <w:footnoteReference w:id="42"/>
      </w:r>
      <w:r w:rsidRPr="00C13CCF">
        <w:rPr>
          <w:rFonts w:ascii="Times New Roman" w:hAnsi="Times New Roman"/>
          <w:iCs/>
          <w:lang w:val="en-AU"/>
        </w:rPr>
        <w:t xml:space="preserve"> </w:t>
      </w:r>
      <w:r>
        <w:rPr>
          <w:rFonts w:ascii="Times New Roman" w:hAnsi="Times New Roman"/>
          <w:iCs/>
          <w:lang w:val="en-AU" w:eastAsia="zh-CN"/>
        </w:rPr>
        <w:t xml:space="preserve"> </w:t>
      </w:r>
      <w:r w:rsidRPr="00C13CCF">
        <w:rPr>
          <w:rFonts w:ascii="Times New Roman" w:hAnsi="Times New Roman"/>
          <w:iCs/>
          <w:lang w:val="en-AU"/>
        </w:rPr>
        <w:t xml:space="preserve">In addition to these moves at the international level, the past decade has “also witnessed a surge </w:t>
      </w:r>
      <w:r w:rsidRPr="00C13CCF">
        <w:rPr>
          <w:rFonts w:ascii="Times New Roman" w:hAnsi="Times New Roman"/>
          <w:lang w:val="en-AU"/>
        </w:rPr>
        <w:t>in interest in the domestic enforceability of the human right to food” as domestic laws are increasingly beginning to incorporate the right to food.</w:t>
      </w:r>
      <w:r w:rsidRPr="00C13CCF">
        <w:rPr>
          <w:rStyle w:val="FootnoteReference"/>
          <w:rFonts w:ascii="Times New Roman" w:hAnsi="Times New Roman"/>
        </w:rPr>
        <w:footnoteReference w:id="43"/>
      </w:r>
    </w:p>
    <w:p w:rsidR="00955AAD" w:rsidRPr="00C13CCF" w:rsidRDefault="00955AAD" w:rsidP="00FC142B">
      <w:pPr>
        <w:spacing w:beforeLines="20" w:before="48" w:after="0" w:line="290" w:lineRule="exact"/>
        <w:ind w:firstLineChars="150" w:firstLine="330"/>
        <w:jc w:val="both"/>
        <w:rPr>
          <w:rFonts w:ascii="Times New Roman" w:hAnsi="Times New Roman"/>
          <w:lang w:val="en-AU"/>
        </w:rPr>
      </w:pPr>
      <w:r w:rsidRPr="00C13CCF">
        <w:rPr>
          <w:rFonts w:ascii="Times New Roman" w:hAnsi="Times New Roman"/>
        </w:rPr>
        <w:t xml:space="preserve">Yet, </w:t>
      </w:r>
      <w:r w:rsidRPr="00C13CCF">
        <w:rPr>
          <w:rFonts w:ascii="Times New Roman" w:hAnsi="Times New Roman"/>
          <w:iCs/>
          <w:lang w:val="en-AU"/>
        </w:rPr>
        <w:t>there is also an increasingly urgent need to go beyond an approach which focuses exclusively on the right to food</w:t>
      </w:r>
      <w:r w:rsidRPr="00C13CCF">
        <w:rPr>
          <w:rFonts w:ascii="Times New Roman" w:hAnsi="Times New Roman"/>
        </w:rPr>
        <w:t xml:space="preserve">, as the issue of food security faces new challenges </w:t>
      </w:r>
      <w:r w:rsidRPr="00C13CCF">
        <w:rPr>
          <w:rFonts w:ascii="Times New Roman" w:hAnsi="Times New Roman"/>
          <w:iCs/>
          <w:lang w:val="en-AU"/>
        </w:rPr>
        <w:t xml:space="preserve">as access to food progressively becomes a function of economic inequality and poverty rather than overall food scarcity. </w:t>
      </w:r>
      <w:r w:rsidRPr="005F3105">
        <w:rPr>
          <w:rFonts w:ascii="Times New Roman" w:hAnsi="Times New Roman"/>
        </w:rPr>
        <w:t xml:space="preserve">Poverty alleviation has taken place at a faster rate than the reduction of food insecurity as people who lack access to sufficient food and nutrients are often the poorest of the poor, with limited or no access to physical and financial assets </w:t>
      </w:r>
      <w:r w:rsidRPr="005F3105">
        <w:rPr>
          <w:rFonts w:ascii="Times New Roman" w:hAnsi="Times New Roman"/>
        </w:rPr>
        <w:lastRenderedPageBreak/>
        <w:t>and little or no education.</w:t>
      </w:r>
      <w:r w:rsidRPr="00C13CCF">
        <w:rPr>
          <w:rFonts w:ascii="Times New Roman" w:hAnsi="Times New Roman"/>
          <w:iCs/>
          <w:lang w:val="en-AU"/>
        </w:rPr>
        <w:t xml:space="preserve"> A rights based approach hinges on the ability to utilize the remedies available under the human rights and legal system which itself requires “</w:t>
      </w:r>
      <w:r w:rsidRPr="00C13CCF">
        <w:rPr>
          <w:rFonts w:ascii="Times New Roman" w:hAnsi="Times New Roman"/>
          <w:lang w:val="en-AU"/>
        </w:rPr>
        <w:t>a significant degree of understanding of that system, and the resources and skills to advocate for the rights that are breached.”</w:t>
      </w:r>
      <w:r w:rsidRPr="00C13CCF">
        <w:rPr>
          <w:rStyle w:val="FootnoteReference"/>
          <w:rFonts w:ascii="Times New Roman" w:hAnsi="Times New Roman"/>
        </w:rPr>
        <w:footnoteReference w:id="44"/>
      </w:r>
      <w:r w:rsidRPr="00C13CCF">
        <w:rPr>
          <w:rFonts w:ascii="Times New Roman" w:hAnsi="Times New Roman"/>
          <w:lang w:val="en-AU"/>
        </w:rPr>
        <w:t xml:space="preserve"> </w:t>
      </w:r>
      <w:r>
        <w:rPr>
          <w:rFonts w:ascii="Times New Roman" w:hAnsi="Times New Roman"/>
          <w:lang w:val="en-AU" w:eastAsia="zh-CN"/>
        </w:rPr>
        <w:t xml:space="preserve"> </w:t>
      </w:r>
      <w:r w:rsidRPr="00C13CCF">
        <w:rPr>
          <w:rFonts w:ascii="Times New Roman" w:hAnsi="Times New Roman"/>
          <w:lang w:val="en-AU"/>
        </w:rPr>
        <w:t>When it comes to access to food, ironically it is “those most in need of assistance” that are “often least able to access such a system.”</w:t>
      </w:r>
      <w:r w:rsidRPr="00C13CCF">
        <w:rPr>
          <w:rStyle w:val="FootnoteReference"/>
          <w:rFonts w:ascii="Times New Roman" w:hAnsi="Times New Roman"/>
        </w:rPr>
        <w:footnoteReference w:id="45"/>
      </w:r>
    </w:p>
    <w:p w:rsidR="00955AAD" w:rsidRPr="005F3105" w:rsidRDefault="00955AAD" w:rsidP="00FC142B">
      <w:pPr>
        <w:spacing w:beforeLines="20" w:before="48" w:after="0" w:line="290" w:lineRule="exact"/>
        <w:ind w:firstLineChars="150" w:firstLine="330"/>
        <w:jc w:val="both"/>
        <w:rPr>
          <w:rFonts w:ascii="Times New Roman" w:hAnsi="Times New Roman"/>
          <w:lang w:val="en-AU"/>
        </w:rPr>
      </w:pPr>
      <w:r w:rsidRPr="00C13CCF">
        <w:rPr>
          <w:rFonts w:ascii="Times New Roman" w:hAnsi="Times New Roman"/>
          <w:lang w:val="en-AU"/>
        </w:rPr>
        <w:t xml:space="preserve">In 1989, Amartya Sen and Jean </w:t>
      </w:r>
      <w:proofErr w:type="spellStart"/>
      <w:r w:rsidRPr="00C13CCF">
        <w:rPr>
          <w:rFonts w:ascii="Times New Roman" w:hAnsi="Times New Roman"/>
          <w:lang w:val="en-AU"/>
        </w:rPr>
        <w:t>Dreze</w:t>
      </w:r>
      <w:proofErr w:type="spellEnd"/>
      <w:r w:rsidRPr="00C13CCF">
        <w:rPr>
          <w:rFonts w:ascii="Times New Roman" w:hAnsi="Times New Roman"/>
          <w:lang w:val="en-AU"/>
        </w:rPr>
        <w:t xml:space="preserve"> pushed the global community to think about the ultimate end goal of the human capability to “avoid undernourishment and escape deprivations associated with hunger.”</w:t>
      </w:r>
      <w:r w:rsidRPr="00C13CCF">
        <w:rPr>
          <w:rStyle w:val="FootnoteReference"/>
          <w:rFonts w:ascii="Times New Roman" w:hAnsi="Times New Roman"/>
          <w:lang w:val="en-AU"/>
        </w:rPr>
        <w:footnoteReference w:id="46"/>
      </w:r>
      <w:r w:rsidRPr="00C13CCF">
        <w:rPr>
          <w:rFonts w:ascii="Times New Roman" w:hAnsi="Times New Roman"/>
          <w:lang w:val="en-AU"/>
        </w:rPr>
        <w:t xml:space="preserve"> </w:t>
      </w:r>
      <w:r>
        <w:rPr>
          <w:rFonts w:ascii="Times New Roman" w:hAnsi="Times New Roman"/>
          <w:lang w:val="en-AU" w:eastAsia="zh-CN"/>
        </w:rPr>
        <w:t xml:space="preserve"> </w:t>
      </w:r>
      <w:r w:rsidRPr="00C13CCF">
        <w:rPr>
          <w:rFonts w:ascii="Times New Roman" w:hAnsi="Times New Roman"/>
          <w:lang w:val="en-AU"/>
        </w:rPr>
        <w:t xml:space="preserve">This approach extends beyond mere access to food and gives consideration also to broader issues such as nutrition, sanitation, healthcare and basic education. However, unlike </w:t>
      </w:r>
      <w:r w:rsidRPr="00C13CCF">
        <w:rPr>
          <w:rFonts w:ascii="Times New Roman" w:hAnsi="Times New Roman"/>
        </w:rPr>
        <w:t>the entitlements approach, the capabilities approach to food security remains under-utilized in both research and policy making on food security. This has been attributed to the lack of clear guidelines on how such an approach can be used in practice.</w:t>
      </w:r>
      <w:r w:rsidRPr="00C13CCF">
        <w:rPr>
          <w:rStyle w:val="FootnoteReference"/>
          <w:rFonts w:ascii="Times New Roman" w:hAnsi="Times New Roman"/>
          <w:lang w:val="en-AU"/>
        </w:rPr>
        <w:footnoteReference w:id="47"/>
      </w:r>
      <w:r w:rsidRPr="00C13CCF">
        <w:rPr>
          <w:rFonts w:ascii="Times New Roman" w:hAnsi="Times New Roman"/>
        </w:rPr>
        <w:t xml:space="preserve"> </w:t>
      </w:r>
    </w:p>
    <w:p w:rsidR="00955AAD" w:rsidRPr="00C13CCF" w:rsidRDefault="00955AAD" w:rsidP="00FC142B">
      <w:pPr>
        <w:spacing w:beforeLines="20" w:before="48" w:after="0" w:line="290" w:lineRule="exact"/>
        <w:ind w:firstLineChars="150" w:firstLine="330"/>
        <w:jc w:val="both"/>
        <w:rPr>
          <w:rFonts w:ascii="Times New Roman" w:hAnsi="Times New Roman"/>
          <w:lang w:val="en-AU"/>
        </w:rPr>
      </w:pPr>
      <w:r w:rsidRPr="00C13CCF">
        <w:rPr>
          <w:rFonts w:ascii="Times New Roman" w:hAnsi="Times New Roman"/>
        </w:rPr>
        <w:t xml:space="preserve">This paper seeks to reinforce </w:t>
      </w:r>
      <w:r w:rsidRPr="00C13CCF">
        <w:rPr>
          <w:rFonts w:ascii="Times New Roman" w:hAnsi="Times New Roman"/>
          <w:lang w:val="en-AU"/>
        </w:rPr>
        <w:t xml:space="preserve">a </w:t>
      </w:r>
      <w:r w:rsidRPr="00C13CCF">
        <w:rPr>
          <w:rFonts w:ascii="Times New Roman" w:hAnsi="Times New Roman"/>
          <w:i/>
          <w:lang w:val="en-AU"/>
        </w:rPr>
        <w:t>human dignity centred</w:t>
      </w:r>
      <w:r w:rsidRPr="00C13CCF">
        <w:rPr>
          <w:rFonts w:ascii="Times New Roman" w:hAnsi="Times New Roman"/>
          <w:lang w:val="en-AU"/>
        </w:rPr>
        <w:t xml:space="preserve"> focus</w:t>
      </w:r>
      <w:r w:rsidRPr="00C13CCF">
        <w:rPr>
          <w:rFonts w:ascii="Times New Roman" w:hAnsi="Times New Roman"/>
        </w:rPr>
        <w:t xml:space="preserve"> as </w:t>
      </w:r>
      <w:r w:rsidRPr="00C13CCF">
        <w:rPr>
          <w:rFonts w:ascii="Times New Roman" w:hAnsi="Times New Roman"/>
          <w:lang w:val="en-AU"/>
        </w:rPr>
        <w:t>the right to food is “a hollow concept unless it is linked to the question of whether people are able to exercise, agitate and act to ensure this right is met”.</w:t>
      </w:r>
      <w:r w:rsidRPr="00C13CCF">
        <w:rPr>
          <w:rStyle w:val="FootnoteReference"/>
          <w:rFonts w:ascii="Times New Roman" w:hAnsi="Times New Roman"/>
        </w:rPr>
        <w:footnoteReference w:id="48"/>
      </w:r>
      <w:r w:rsidRPr="00C13CCF">
        <w:rPr>
          <w:rFonts w:ascii="Times New Roman" w:hAnsi="Times New Roman"/>
          <w:lang w:val="en-AU"/>
        </w:rPr>
        <w:t xml:space="preserve"> </w:t>
      </w:r>
      <w:r>
        <w:rPr>
          <w:rFonts w:ascii="Times New Roman" w:hAnsi="Times New Roman"/>
          <w:lang w:val="en-AU" w:eastAsia="zh-CN"/>
        </w:rPr>
        <w:t xml:space="preserve"> </w:t>
      </w:r>
      <w:r w:rsidRPr="00C13CCF">
        <w:rPr>
          <w:rFonts w:ascii="Times New Roman" w:hAnsi="Times New Roman"/>
          <w:lang w:val="en-AU"/>
        </w:rPr>
        <w:t>A human dignity centred approach shifts the focus on abstract legal obligations and rights to framing “the issue of food security within a broader conceptualisation of people’s lives” as “it is the conduct of those lives, not the particularities of the food system, which should be the focal point of inquiry.”</w:t>
      </w:r>
      <w:r w:rsidRPr="00C13CCF">
        <w:rPr>
          <w:rStyle w:val="FootnoteReference"/>
          <w:rFonts w:ascii="Times New Roman" w:hAnsi="Times New Roman"/>
        </w:rPr>
        <w:footnoteReference w:id="49"/>
      </w:r>
      <w:r w:rsidRPr="00C13CCF">
        <w:rPr>
          <w:rFonts w:ascii="Times New Roman" w:hAnsi="Times New Roman"/>
          <w:lang w:val="en-AU"/>
        </w:rPr>
        <w:t xml:space="preserve"> </w:t>
      </w:r>
      <w:r>
        <w:rPr>
          <w:rFonts w:ascii="Times New Roman" w:hAnsi="Times New Roman"/>
          <w:lang w:val="en-AU" w:eastAsia="zh-CN"/>
        </w:rPr>
        <w:t xml:space="preserve"> </w:t>
      </w:r>
      <w:r w:rsidRPr="00C13CCF">
        <w:rPr>
          <w:rFonts w:ascii="Times New Roman" w:hAnsi="Times New Roman"/>
          <w:lang w:val="en-AU"/>
        </w:rPr>
        <w:t>Pritchard has suggested that a capabilities approach begins by “identifying the gap between people’s capabilities and their functioning’s” in order to assess the effectiveness of “rights based initiatives by looking outwards from the lived realities of people, so that analytical efforts are anchored to their substantiation, not their promise.’</w:t>
      </w:r>
      <w:r w:rsidRPr="00C13CCF">
        <w:rPr>
          <w:rStyle w:val="FootnoteReference"/>
          <w:rFonts w:ascii="Times New Roman" w:hAnsi="Times New Roman"/>
        </w:rPr>
        <w:footnoteReference w:id="50"/>
      </w:r>
      <w:r w:rsidRPr="00C13CCF">
        <w:rPr>
          <w:rFonts w:ascii="Times New Roman" w:hAnsi="Times New Roman"/>
          <w:lang w:val="en-AU"/>
        </w:rPr>
        <w:t xml:space="preserve"> </w:t>
      </w:r>
      <w:r>
        <w:rPr>
          <w:rFonts w:ascii="Times New Roman" w:hAnsi="Times New Roman"/>
          <w:lang w:val="en-AU" w:eastAsia="zh-CN"/>
        </w:rPr>
        <w:t xml:space="preserve"> </w:t>
      </w:r>
      <w:r w:rsidRPr="00C13CCF">
        <w:rPr>
          <w:rFonts w:ascii="Times New Roman" w:hAnsi="Times New Roman"/>
          <w:lang w:val="en-AU"/>
        </w:rPr>
        <w:t xml:space="preserve">Ramanujam, Caivano and </w:t>
      </w:r>
      <w:proofErr w:type="spellStart"/>
      <w:r w:rsidRPr="00C13CCF">
        <w:rPr>
          <w:rFonts w:ascii="Times New Roman" w:hAnsi="Times New Roman"/>
          <w:lang w:val="en-AU"/>
        </w:rPr>
        <w:t>Abebe</w:t>
      </w:r>
      <w:proofErr w:type="spellEnd"/>
      <w:r w:rsidRPr="00C13CCF">
        <w:rPr>
          <w:rFonts w:ascii="Times New Roman" w:hAnsi="Times New Roman"/>
          <w:lang w:val="en-AU"/>
        </w:rPr>
        <w:t xml:space="preserve"> have put forward a justice-based framework which is premised on the idea that human freedoms and capabilities to access available rights to food can be reinforced by strengthening institutions, improving access to justice, empowering rights holders and supporting food sovereignty.</w:t>
      </w:r>
      <w:r w:rsidRPr="00C13CCF">
        <w:rPr>
          <w:rStyle w:val="FootnoteReference"/>
          <w:rFonts w:ascii="Times New Roman" w:hAnsi="Times New Roman"/>
        </w:rPr>
        <w:footnoteReference w:id="51"/>
      </w:r>
      <w:r w:rsidRPr="00C13CCF">
        <w:rPr>
          <w:rFonts w:ascii="Times New Roman" w:hAnsi="Times New Roman"/>
          <w:lang w:val="en-AU"/>
        </w:rPr>
        <w:t xml:space="preserve"> </w:t>
      </w:r>
      <w:r>
        <w:rPr>
          <w:rFonts w:ascii="Times New Roman" w:hAnsi="Times New Roman"/>
          <w:lang w:val="en-AU" w:eastAsia="zh-CN"/>
        </w:rPr>
        <w:t xml:space="preserve"> </w:t>
      </w:r>
      <w:r w:rsidRPr="00C13CCF">
        <w:rPr>
          <w:rFonts w:ascii="Times New Roman" w:hAnsi="Times New Roman"/>
          <w:lang w:val="en-AU"/>
        </w:rPr>
        <w:t>It looks to what concrete processes exist in regards to empowerment, participation, accountability and transparency which recognises that the “process of gradual realization food security, at its core, is one of identifying duty bearers and empowering claim holders to hold them accountable.”</w:t>
      </w:r>
      <w:r w:rsidRPr="00C13CCF">
        <w:rPr>
          <w:rStyle w:val="FootnoteReference"/>
          <w:rFonts w:ascii="Times New Roman" w:hAnsi="Times New Roman"/>
        </w:rPr>
        <w:footnoteReference w:id="52"/>
      </w:r>
      <w:r>
        <w:rPr>
          <w:rFonts w:ascii="Times New Roman" w:hAnsi="Times New Roman"/>
          <w:lang w:val="en-AU" w:eastAsia="zh-CN"/>
        </w:rPr>
        <w:t xml:space="preserve">  </w:t>
      </w:r>
      <w:r w:rsidRPr="00C13CCF">
        <w:rPr>
          <w:rFonts w:ascii="Times New Roman" w:hAnsi="Times New Roman"/>
          <w:lang w:val="en-AU"/>
        </w:rPr>
        <w:t xml:space="preserve">Thus, a justice-based framework “calls on states to not only enforce human rights, but to facilitate access to </w:t>
      </w:r>
      <w:r w:rsidRPr="00C13CCF">
        <w:rPr>
          <w:rFonts w:ascii="Times New Roman" w:hAnsi="Times New Roman"/>
          <w:lang w:val="en-AU"/>
        </w:rPr>
        <w:lastRenderedPageBreak/>
        <w:t>remedies and resources, thereby striving towards a vision of systemic social justice.”</w:t>
      </w:r>
      <w:r w:rsidRPr="00C13CCF">
        <w:rPr>
          <w:rStyle w:val="FootnoteReference"/>
          <w:rFonts w:ascii="Times New Roman" w:hAnsi="Times New Roman"/>
        </w:rPr>
        <w:footnoteReference w:id="53"/>
      </w:r>
      <w:r w:rsidRPr="00C13CCF">
        <w:rPr>
          <w:rFonts w:ascii="Times New Roman" w:hAnsi="Times New Roman"/>
          <w:lang w:val="en-AU"/>
        </w:rPr>
        <w:t xml:space="preserve"> </w:t>
      </w:r>
      <w:r>
        <w:rPr>
          <w:rFonts w:ascii="Times New Roman" w:hAnsi="Times New Roman"/>
          <w:lang w:val="en-AU" w:eastAsia="zh-CN"/>
        </w:rPr>
        <w:t xml:space="preserve"> </w:t>
      </w:r>
      <w:r w:rsidRPr="005F3105">
        <w:rPr>
          <w:rFonts w:ascii="Times New Roman" w:hAnsi="Times New Roman"/>
        </w:rPr>
        <w:t>In a similar vein, the FAO has emphasized the importance of inclusive growth and social protection mechanisms that promote income security, more equitable access to food and better nutrition, health care and education.</w:t>
      </w:r>
      <w:r w:rsidRPr="005F3105">
        <w:rPr>
          <w:rStyle w:val="FootnoteReference"/>
          <w:rFonts w:ascii="Times New Roman" w:hAnsi="Times New Roman"/>
        </w:rPr>
        <w:footnoteReference w:id="54"/>
      </w:r>
      <w:r w:rsidRPr="005F3105">
        <w:rPr>
          <w:rFonts w:ascii="Times New Roman" w:hAnsi="Times New Roman"/>
        </w:rPr>
        <w:t xml:space="preserve"> </w:t>
      </w:r>
    </w:p>
    <w:p w:rsidR="00955AAD" w:rsidRPr="00C13CCF" w:rsidRDefault="00955AAD" w:rsidP="00FC142B">
      <w:pPr>
        <w:spacing w:beforeLines="20" w:before="48" w:after="0" w:line="290" w:lineRule="exact"/>
        <w:ind w:firstLineChars="150" w:firstLine="330"/>
        <w:jc w:val="both"/>
        <w:rPr>
          <w:rFonts w:ascii="Times New Roman" w:hAnsi="Times New Roman"/>
        </w:rPr>
      </w:pPr>
      <w:r w:rsidRPr="00C13CCF">
        <w:rPr>
          <w:rFonts w:ascii="Times New Roman" w:hAnsi="Times New Roman"/>
          <w:lang w:val="en-AU"/>
        </w:rPr>
        <w:t>Over the past four decades, the definition of food security has shifted to reflect the growing importance placed on access to food and human capabilities. In 1974, the World Food Conference used the definition of food security as the “availability at all times of adequate world food supplies of basic foodstuff to sustain a steady expansion of food consumption and to offset fluctuations in production and prices”. Two decades later, the new definition put forward at the 1996 World Food Summit stipulated that food security “exists when all people, at all times, have physical, social and economic access to sufficient, safe and nutritious food that meets their dietary needs and food preferences for an active and healthy life”. This  definition of food security from a production centred to social centred perspective has “progressed hand in glove” with the shift to the capability approach and a rights based perspective.</w:t>
      </w:r>
      <w:r w:rsidRPr="00C13CCF">
        <w:rPr>
          <w:rStyle w:val="FootnoteReference"/>
          <w:rFonts w:ascii="Times New Roman" w:hAnsi="Times New Roman"/>
        </w:rPr>
        <w:footnoteReference w:id="55"/>
      </w:r>
      <w:r w:rsidRPr="00C13CCF">
        <w:rPr>
          <w:rFonts w:ascii="Times New Roman" w:hAnsi="Times New Roman"/>
          <w:lang w:val="en-AU"/>
        </w:rPr>
        <w:t xml:space="preserve"> </w:t>
      </w:r>
      <w:r>
        <w:rPr>
          <w:rFonts w:ascii="Times New Roman" w:hAnsi="Times New Roman"/>
          <w:lang w:val="en-AU" w:eastAsia="zh-CN"/>
        </w:rPr>
        <w:t xml:space="preserve"> </w:t>
      </w:r>
      <w:r w:rsidRPr="00C13CCF">
        <w:rPr>
          <w:rFonts w:ascii="Times New Roman" w:hAnsi="Times New Roman"/>
          <w:lang w:val="en-AU"/>
        </w:rPr>
        <w:t xml:space="preserve">Consequently, </w:t>
      </w:r>
      <w:r w:rsidRPr="00C13CCF">
        <w:rPr>
          <w:rFonts w:ascii="Times New Roman" w:hAnsi="Times New Roman"/>
        </w:rPr>
        <w:t xml:space="preserve">the current approach to food security now has three separate pillars – food availability, food access and food use. The first pillar centres on ensuring that sufficient quantities of food are available on a consistent basis. The second pillar on </w:t>
      </w:r>
      <w:r w:rsidRPr="00C13CCF">
        <w:rPr>
          <w:rFonts w:ascii="Times New Roman" w:hAnsi="Times New Roman"/>
          <w:i/>
        </w:rPr>
        <w:t>food access</w:t>
      </w:r>
      <w:r w:rsidRPr="00C13CCF">
        <w:rPr>
          <w:rFonts w:ascii="Times New Roman" w:hAnsi="Times New Roman"/>
        </w:rPr>
        <w:t xml:space="preserve"> involves having sufficient resources to obtain appropriate foods for a nutritious diet. The third pillar on </w:t>
      </w:r>
      <w:r w:rsidRPr="00C13CCF">
        <w:rPr>
          <w:rFonts w:ascii="Times New Roman" w:hAnsi="Times New Roman"/>
          <w:i/>
        </w:rPr>
        <w:t>food use</w:t>
      </w:r>
      <w:r w:rsidRPr="00C13CCF">
        <w:rPr>
          <w:rFonts w:ascii="Times New Roman" w:hAnsi="Times New Roman"/>
        </w:rPr>
        <w:t xml:space="preserve"> further advises that sufficient availability and access to food should be accompanied by appropriate knowledge on the use of food regarding basic nutrition and adequate sanitation. </w:t>
      </w:r>
    </w:p>
    <w:p w:rsidR="00955AAD" w:rsidRPr="00C13CCF" w:rsidRDefault="00955AAD" w:rsidP="00067999">
      <w:pPr>
        <w:spacing w:line="360" w:lineRule="auto"/>
        <w:rPr>
          <w:rFonts w:ascii="Times New Roman" w:hAnsi="Times New Roman"/>
          <w:b/>
        </w:rPr>
      </w:pPr>
    </w:p>
    <w:p w:rsidR="00955AAD" w:rsidRDefault="00955AAD" w:rsidP="00FC142B">
      <w:pPr>
        <w:pStyle w:val="Heading2"/>
        <w:spacing w:beforeLines="100" w:before="240" w:afterLines="50" w:after="120" w:line="290" w:lineRule="exact"/>
        <w:jc w:val="center"/>
        <w:rPr>
          <w:rFonts w:ascii="Times New Roman" w:hAnsi="Times New Roman"/>
          <w:b/>
          <w:smallCaps/>
          <w:color w:val="auto"/>
          <w:sz w:val="22"/>
          <w:szCs w:val="22"/>
          <w:lang w:eastAsia="zh-CN"/>
        </w:rPr>
      </w:pPr>
      <w:bookmarkStart w:id="9" w:name="_Toc442302801"/>
      <w:bookmarkStart w:id="10" w:name="_Toc442442949"/>
      <w:r w:rsidRPr="00A573F4">
        <w:rPr>
          <w:rFonts w:ascii="Times New Roman" w:hAnsi="Times New Roman"/>
          <w:b/>
          <w:smallCaps/>
          <w:color w:val="auto"/>
          <w:sz w:val="22"/>
          <w:szCs w:val="22"/>
          <w:lang w:eastAsia="zh-CN"/>
        </w:rPr>
        <w:t xml:space="preserve">III. </w:t>
      </w:r>
      <w:r w:rsidRPr="00A573F4">
        <w:rPr>
          <w:rFonts w:ascii="Times New Roman" w:hAnsi="Times New Roman"/>
          <w:b/>
          <w:smallCaps/>
          <w:color w:val="auto"/>
          <w:sz w:val="22"/>
          <w:szCs w:val="22"/>
        </w:rPr>
        <w:t>Approach to Food Security in China and India</w:t>
      </w:r>
      <w:bookmarkEnd w:id="9"/>
      <w:bookmarkEnd w:id="10"/>
    </w:p>
    <w:p w:rsidR="00955AAD" w:rsidRPr="00A573F4" w:rsidRDefault="00955AAD" w:rsidP="00A573F4">
      <w:pPr>
        <w:rPr>
          <w:lang w:eastAsia="zh-CN"/>
        </w:rPr>
      </w:pPr>
    </w:p>
    <w:p w:rsidR="00955AAD" w:rsidRPr="00C13CCF" w:rsidRDefault="00955AAD" w:rsidP="00FC142B">
      <w:pPr>
        <w:spacing w:beforeLines="20" w:before="48" w:after="0" w:line="290" w:lineRule="exact"/>
        <w:ind w:firstLineChars="150" w:firstLine="330"/>
        <w:jc w:val="both"/>
        <w:rPr>
          <w:rFonts w:ascii="Times New Roman" w:hAnsi="Times New Roman"/>
        </w:rPr>
      </w:pPr>
      <w:r w:rsidRPr="00C13CCF">
        <w:rPr>
          <w:rFonts w:ascii="Times New Roman" w:hAnsi="Times New Roman"/>
        </w:rPr>
        <w:t>China and India have “long placed food security high on their respective policy agendas”.</w:t>
      </w:r>
      <w:r w:rsidRPr="00C13CCF">
        <w:rPr>
          <w:rStyle w:val="FootnoteReference"/>
          <w:rFonts w:ascii="Times New Roman" w:hAnsi="Times New Roman"/>
        </w:rPr>
        <w:footnoteReference w:id="56"/>
      </w:r>
      <w:r>
        <w:rPr>
          <w:rFonts w:ascii="Times New Roman" w:hAnsi="Times New Roman"/>
          <w:lang w:eastAsia="zh-CN"/>
        </w:rPr>
        <w:t xml:space="preserve"> </w:t>
      </w:r>
      <w:r w:rsidRPr="00C13CCF">
        <w:rPr>
          <w:rFonts w:ascii="Times New Roman" w:hAnsi="Times New Roman"/>
        </w:rPr>
        <w:t xml:space="preserve"> Over the decades, both countries’ policies on food security have, in line with global trends, shifted from being predominantly pre-occupied with food availability, </w:t>
      </w:r>
      <w:r w:rsidRPr="00C13CCF">
        <w:rPr>
          <w:rFonts w:ascii="Times New Roman" w:hAnsi="Times New Roman"/>
        </w:rPr>
        <w:lastRenderedPageBreak/>
        <w:t xml:space="preserve">towards a greater emphasis on food access and more recently on food use through a greater focus on nutrition and health. The Green Revolution in India in 1960, and the introduction of the household responsibility system in China in 1979 resulted in significant increases in food production by the 1980s. Since then, both countries have adopted similar strategies, including input subsidies, public stockholding and minimum government procurement prices to maintain food availability and secure food self-sufficiency. However, when it comes to access to food, the two countries have applied different approaches.. </w:t>
      </w:r>
    </w:p>
    <w:p w:rsidR="00955AAD" w:rsidRDefault="00955AAD" w:rsidP="00FC142B">
      <w:pPr>
        <w:spacing w:beforeLines="20" w:before="48" w:after="0" w:line="290" w:lineRule="exact"/>
        <w:ind w:firstLineChars="150" w:firstLine="330"/>
        <w:jc w:val="both"/>
        <w:rPr>
          <w:rFonts w:ascii="Times New Roman" w:hAnsi="Times New Roman"/>
          <w:lang w:val="en-AU" w:eastAsia="zh-CN"/>
        </w:rPr>
      </w:pPr>
      <w:r w:rsidRPr="00C13CCF">
        <w:rPr>
          <w:rFonts w:ascii="Times New Roman" w:hAnsi="Times New Roman"/>
        </w:rPr>
        <w:t xml:space="preserve">In India, </w:t>
      </w:r>
      <w:r w:rsidRPr="00C13CCF">
        <w:rPr>
          <w:rFonts w:ascii="Times New Roman" w:hAnsi="Times New Roman"/>
          <w:lang w:val="en-AU"/>
        </w:rPr>
        <w:t xml:space="preserve">the right to food movement has gained momentum to active interventions by civil society and the courts, while the government has focused on ensuring access to food via a public distribution system that makes </w:t>
      </w:r>
      <w:r w:rsidRPr="00C13CCF">
        <w:rPr>
          <w:rFonts w:ascii="Times New Roman" w:hAnsi="Times New Roman"/>
        </w:rPr>
        <w:t xml:space="preserve">subsidized grains available to the poor. In contrast, in </w:t>
      </w:r>
      <w:r w:rsidRPr="00C13CCF">
        <w:rPr>
          <w:rFonts w:ascii="Times New Roman" w:hAnsi="Times New Roman"/>
          <w:lang w:val="en-AU"/>
        </w:rPr>
        <w:t xml:space="preserve">China where there is no legal right to food provided in either law or policy, access to food approaches have focused on the more expansive income transfer program, and a non-food based social safety net to help the poor. More recently, both countries have also paid greater attention to improving nutrition in securing food security. </w:t>
      </w:r>
    </w:p>
    <w:p w:rsidR="00955AAD" w:rsidRPr="00C13CCF" w:rsidRDefault="00955AAD" w:rsidP="00FC142B">
      <w:pPr>
        <w:spacing w:beforeLines="20" w:before="48" w:after="0" w:line="290" w:lineRule="exact"/>
        <w:ind w:firstLineChars="150" w:firstLine="330"/>
        <w:jc w:val="both"/>
        <w:rPr>
          <w:rFonts w:ascii="Times New Roman" w:hAnsi="Times New Roman"/>
          <w:lang w:val="en-AU" w:eastAsia="zh-CN"/>
        </w:rPr>
      </w:pPr>
    </w:p>
    <w:p w:rsidR="00955AAD" w:rsidRPr="008E2B82" w:rsidRDefault="00955AAD" w:rsidP="00FC142B">
      <w:pPr>
        <w:pStyle w:val="Heading3"/>
        <w:spacing w:beforeLines="100" w:before="240" w:afterLines="50" w:after="120" w:line="290" w:lineRule="exact"/>
        <w:jc w:val="center"/>
        <w:rPr>
          <w:rFonts w:ascii="Times New Roman" w:hAnsi="Times New Roman"/>
          <w:b w:val="0"/>
          <w:i/>
          <w:sz w:val="22"/>
          <w:szCs w:val="22"/>
          <w:lang w:eastAsia="zh-CN"/>
        </w:rPr>
      </w:pPr>
      <w:bookmarkStart w:id="11" w:name="_Toc442302802"/>
      <w:bookmarkStart w:id="12" w:name="_Toc442442950"/>
      <w:r w:rsidRPr="008E2B82">
        <w:rPr>
          <w:rFonts w:ascii="Times New Roman" w:hAnsi="Times New Roman"/>
          <w:b w:val="0"/>
          <w:i/>
          <w:sz w:val="22"/>
          <w:szCs w:val="22"/>
          <w:lang w:eastAsia="zh-CN"/>
        </w:rPr>
        <w:t xml:space="preserve">A. </w:t>
      </w:r>
      <w:r w:rsidRPr="008E2B82">
        <w:rPr>
          <w:rFonts w:ascii="Times New Roman" w:hAnsi="Times New Roman"/>
          <w:b w:val="0"/>
          <w:i/>
          <w:sz w:val="22"/>
          <w:szCs w:val="22"/>
        </w:rPr>
        <w:t>Securing Food Availability</w:t>
      </w:r>
      <w:bookmarkEnd w:id="11"/>
      <w:bookmarkEnd w:id="12"/>
    </w:p>
    <w:p w:rsidR="00955AAD" w:rsidRPr="00A573F4" w:rsidRDefault="00955AAD" w:rsidP="00A573F4">
      <w:pPr>
        <w:rPr>
          <w:lang w:eastAsia="zh-CN"/>
        </w:rPr>
      </w:pPr>
    </w:p>
    <w:p w:rsidR="00955AAD" w:rsidRPr="00C13CCF" w:rsidRDefault="00955AAD" w:rsidP="00FC142B">
      <w:pPr>
        <w:spacing w:beforeLines="20" w:before="48" w:after="0" w:line="290" w:lineRule="exact"/>
        <w:ind w:firstLineChars="150" w:firstLine="330"/>
        <w:jc w:val="both"/>
        <w:rPr>
          <w:rFonts w:ascii="Times New Roman" w:hAnsi="Times New Roman"/>
        </w:rPr>
      </w:pPr>
      <w:r w:rsidRPr="00C13CCF">
        <w:rPr>
          <w:rFonts w:ascii="Times New Roman" w:hAnsi="Times New Roman"/>
        </w:rPr>
        <w:t>In line with the traditional focus on food availability, the overarching goal of both countries’ food policy has been to “achieve self-sufficiency for food grains”.</w:t>
      </w:r>
      <w:r w:rsidRPr="00C13CCF">
        <w:rPr>
          <w:rStyle w:val="FootnoteReference"/>
          <w:rFonts w:ascii="Times New Roman" w:hAnsi="Times New Roman"/>
        </w:rPr>
        <w:footnoteReference w:id="57"/>
      </w:r>
      <w:r w:rsidRPr="00C13CCF">
        <w:rPr>
          <w:rFonts w:ascii="Times New Roman" w:hAnsi="Times New Roman"/>
        </w:rPr>
        <w:t xml:space="preserve"> </w:t>
      </w:r>
      <w:r>
        <w:rPr>
          <w:rFonts w:ascii="Times New Roman" w:hAnsi="Times New Roman"/>
          <w:lang w:eastAsia="zh-CN"/>
        </w:rPr>
        <w:t xml:space="preserve"> </w:t>
      </w:r>
      <w:r w:rsidRPr="00C13CCF">
        <w:rPr>
          <w:rFonts w:ascii="Times New Roman" w:hAnsi="Times New Roman"/>
        </w:rPr>
        <w:t>As a result, both China and India have actively promoted grain production through input subsidies, public stockholding and government procurement prices.</w:t>
      </w:r>
      <w:r w:rsidRPr="00C13CCF">
        <w:rPr>
          <w:rStyle w:val="FootnoteTextChar"/>
          <w:rFonts w:ascii="Times New Roman" w:hAnsi="Times New Roman"/>
          <w:sz w:val="22"/>
          <w:szCs w:val="22"/>
        </w:rPr>
        <w:t xml:space="preserve"> </w:t>
      </w:r>
      <w:r w:rsidRPr="00C13CCF">
        <w:rPr>
          <w:rStyle w:val="FootnoteReference"/>
          <w:rFonts w:ascii="Times New Roman" w:hAnsi="Times New Roman"/>
        </w:rPr>
        <w:footnoteReference w:id="58"/>
      </w:r>
      <w:r w:rsidRPr="00C13CCF">
        <w:rPr>
          <w:rFonts w:ascii="Times New Roman" w:hAnsi="Times New Roman"/>
        </w:rPr>
        <w:t xml:space="preserve"> </w:t>
      </w:r>
    </w:p>
    <w:p w:rsidR="00955AAD" w:rsidRPr="008E2B82" w:rsidRDefault="00955AAD" w:rsidP="00FC142B">
      <w:pPr>
        <w:spacing w:beforeLines="20" w:before="48" w:after="0" w:line="290" w:lineRule="exact"/>
        <w:ind w:firstLineChars="150" w:firstLine="330"/>
        <w:jc w:val="both"/>
        <w:outlineLvl w:val="3"/>
        <w:rPr>
          <w:rFonts w:ascii="Times New Roman" w:hAnsi="Times New Roman"/>
          <w:i/>
          <w:lang w:eastAsia="zh-CN"/>
        </w:rPr>
      </w:pPr>
      <w:bookmarkStart w:id="13" w:name="_Toc442442951"/>
      <w:r>
        <w:rPr>
          <w:rFonts w:ascii="Times New Roman" w:hAnsi="Times New Roman"/>
          <w:i/>
          <w:lang w:eastAsia="zh-CN"/>
        </w:rPr>
        <w:t xml:space="preserve">1. </w:t>
      </w:r>
      <w:r w:rsidRPr="00C13CCF">
        <w:rPr>
          <w:rFonts w:ascii="Times New Roman" w:hAnsi="Times New Roman"/>
          <w:i/>
        </w:rPr>
        <w:t>India</w:t>
      </w:r>
      <w:r>
        <w:rPr>
          <w:rFonts w:ascii="Times New Roman" w:hAnsi="Times New Roman"/>
          <w:i/>
          <w:lang w:eastAsia="zh-CN"/>
        </w:rPr>
        <w:t>.</w:t>
      </w:r>
      <w:bookmarkEnd w:id="13"/>
      <w:r>
        <w:rPr>
          <w:rFonts w:ascii="Times New Roman" w:hAnsi="Times New Roman"/>
        </w:rPr>
        <w:t>—</w:t>
      </w:r>
      <w:r>
        <w:rPr>
          <w:rFonts w:ascii="Times New Roman" w:hAnsi="Times New Roman"/>
          <w:lang w:eastAsia="zh-CN"/>
        </w:rPr>
        <w:t xml:space="preserve"> </w:t>
      </w:r>
      <w:r w:rsidRPr="00C13CCF">
        <w:rPr>
          <w:rFonts w:ascii="Times New Roman" w:hAnsi="Times New Roman"/>
        </w:rPr>
        <w:t>In India, the government promotes food availability by offering agricultural subsidies and providing market price support for food grains. Input subsidies make up the “most expensive instruments of India’s food policy.”</w:t>
      </w:r>
      <w:r w:rsidRPr="00C13CCF">
        <w:rPr>
          <w:rStyle w:val="FootnoteReference"/>
          <w:rFonts w:ascii="Times New Roman" w:hAnsi="Times New Roman"/>
        </w:rPr>
        <w:footnoteReference w:id="59"/>
      </w:r>
      <w:r>
        <w:rPr>
          <w:rFonts w:ascii="Times New Roman" w:hAnsi="Times New Roman"/>
          <w:lang w:eastAsia="zh-CN"/>
        </w:rPr>
        <w:t xml:space="preserve">  </w:t>
      </w:r>
      <w:r w:rsidRPr="00C13CCF">
        <w:rPr>
          <w:rFonts w:ascii="Times New Roman" w:hAnsi="Times New Roman"/>
        </w:rPr>
        <w:t>The prices for fertilizers, electricity and irrigation water sold to farmers are set by the government of India and are generally lower than the market price charged. For example, in the 2008-9 the government’s fertilizer subsidy reached US$16.9 billion.</w:t>
      </w:r>
      <w:r w:rsidRPr="00C13CCF">
        <w:rPr>
          <w:rStyle w:val="FootnoteReference"/>
          <w:rFonts w:ascii="Times New Roman" w:hAnsi="Times New Roman"/>
        </w:rPr>
        <w:footnoteReference w:id="60"/>
      </w:r>
      <w:r>
        <w:rPr>
          <w:rFonts w:ascii="Times New Roman" w:hAnsi="Times New Roman"/>
          <w:lang w:eastAsia="zh-CN"/>
        </w:rPr>
        <w:t xml:space="preserve">  </w:t>
      </w:r>
      <w:r w:rsidRPr="00C13CCF">
        <w:rPr>
          <w:rFonts w:ascii="Times New Roman" w:hAnsi="Times New Roman"/>
        </w:rPr>
        <w:t>The government also sets Minimum Support Prices, which seeks to ensure that remunerative prices are paid to growers for their produce in order to encouraging higher agricultural investment and production.</w:t>
      </w:r>
      <w:r w:rsidRPr="00C13CCF">
        <w:rPr>
          <w:rStyle w:val="FootnoteReference"/>
          <w:rFonts w:ascii="Times New Roman" w:hAnsi="Times New Roman"/>
        </w:rPr>
        <w:t xml:space="preserve"> </w:t>
      </w:r>
      <w:r w:rsidRPr="00C13CCF">
        <w:rPr>
          <w:rFonts w:ascii="Times New Roman" w:hAnsi="Times New Roman"/>
        </w:rPr>
        <w:t>Minimum Support Prices are announced and fixed each year based on the recommendations of the Commission for Agricultural Costs and Prices and cover 24 important crops.</w:t>
      </w:r>
      <w:r w:rsidRPr="00C13CCF">
        <w:rPr>
          <w:rStyle w:val="FootnoteReference"/>
          <w:rFonts w:ascii="Times New Roman" w:hAnsi="Times New Roman"/>
        </w:rPr>
        <w:footnoteReference w:id="61"/>
      </w:r>
      <w:r>
        <w:rPr>
          <w:rFonts w:ascii="Times New Roman" w:hAnsi="Times New Roman"/>
          <w:lang w:eastAsia="zh-CN"/>
        </w:rPr>
        <w:t xml:space="preserve">  </w:t>
      </w:r>
      <w:r w:rsidRPr="00C13CCF">
        <w:rPr>
          <w:rFonts w:ascii="Times New Roman" w:hAnsi="Times New Roman"/>
        </w:rPr>
        <w:t xml:space="preserve">The Food Corporation of India has been set up since 1965 to undertake the procurement, storage, movement, transport and distribution of food grains. </w:t>
      </w:r>
      <w:r w:rsidRPr="00C13CCF">
        <w:rPr>
          <w:rFonts w:ascii="Times New Roman" w:hAnsi="Times New Roman"/>
        </w:rPr>
        <w:lastRenderedPageBreak/>
        <w:t>In addition, the government holds buffer stocks of food grains based on surpluses produced in good production years for use in case of situations of food scarcity which may arise from crop failures.</w:t>
      </w:r>
      <w:r w:rsidRPr="00C13CCF">
        <w:rPr>
          <w:rStyle w:val="FootnoteReference"/>
          <w:rFonts w:ascii="Times New Roman" w:hAnsi="Times New Roman"/>
        </w:rPr>
        <w:footnoteReference w:id="62"/>
      </w:r>
      <w:r>
        <w:rPr>
          <w:rFonts w:ascii="Times New Roman" w:hAnsi="Times New Roman"/>
          <w:lang w:eastAsia="zh-CN"/>
        </w:rPr>
        <w:t xml:space="preserve"> </w:t>
      </w:r>
      <w:r w:rsidRPr="00C13CCF">
        <w:rPr>
          <w:rFonts w:ascii="Times New Roman" w:hAnsi="Times New Roman"/>
        </w:rPr>
        <w:t xml:space="preserve"> T</w:t>
      </w:r>
      <w:r w:rsidRPr="003A7F60">
        <w:rPr>
          <w:rFonts w:ascii="Times New Roman" w:hAnsi="Times New Roman"/>
        </w:rPr>
        <w:t xml:space="preserve">hese policies, </w:t>
      </w:r>
      <w:r w:rsidRPr="00C13CCF">
        <w:rPr>
          <w:rFonts w:ascii="Times New Roman" w:hAnsi="Times New Roman"/>
        </w:rPr>
        <w:t>coupled with the success of the Green Revolution which took place in the 1960-70s and introduced high-yield crop varieties and adopted modern agriculture techniques, has meant that India has become largely self-sufficient in food grain production for the past four decades and the “threat of famine has been eliminated</w:t>
      </w:r>
      <w:r w:rsidRPr="00C13CCF">
        <w:rPr>
          <w:rFonts w:ascii="Times New Roman" w:hAnsi="Times New Roman"/>
          <w:lang w:val="en-AU"/>
        </w:rPr>
        <w:t>.”</w:t>
      </w:r>
      <w:r w:rsidRPr="00C13CCF">
        <w:rPr>
          <w:rStyle w:val="FootnoteReference"/>
          <w:rFonts w:ascii="Times New Roman" w:hAnsi="Times New Roman"/>
        </w:rPr>
        <w:footnoteReference w:id="63"/>
      </w:r>
      <w:r w:rsidRPr="00C13CCF">
        <w:rPr>
          <w:rFonts w:ascii="Times New Roman" w:hAnsi="Times New Roman"/>
          <w:lang w:val="en-AU"/>
        </w:rPr>
        <w:t xml:space="preserve"> </w:t>
      </w:r>
      <w:r>
        <w:rPr>
          <w:rFonts w:ascii="Times New Roman" w:hAnsi="Times New Roman"/>
          <w:lang w:val="en-AU" w:eastAsia="zh-CN"/>
        </w:rPr>
        <w:t xml:space="preserve"> </w:t>
      </w:r>
      <w:r w:rsidRPr="00C13CCF">
        <w:rPr>
          <w:rFonts w:ascii="Times New Roman" w:hAnsi="Times New Roman"/>
          <w:lang w:val="en-AU"/>
        </w:rPr>
        <w:t>This is no small feat for a country with more than 16 per cent of the global population, but only 2.5 per cent of the global land mass.</w:t>
      </w:r>
      <w:r w:rsidRPr="00C13CCF">
        <w:rPr>
          <w:rStyle w:val="FootnoteReference"/>
          <w:rFonts w:ascii="Times New Roman" w:hAnsi="Times New Roman"/>
          <w:lang w:val="en-AU"/>
        </w:rPr>
        <w:footnoteReference w:id="64"/>
      </w:r>
      <w:r w:rsidRPr="00C13CCF">
        <w:rPr>
          <w:rFonts w:ascii="Times New Roman" w:hAnsi="Times New Roman"/>
          <w:lang w:val="en-AU"/>
        </w:rPr>
        <w:t xml:space="preserve"> </w:t>
      </w:r>
    </w:p>
    <w:p w:rsidR="00955AAD" w:rsidRPr="008E2B82" w:rsidRDefault="00955AAD" w:rsidP="00FC142B">
      <w:pPr>
        <w:spacing w:beforeLines="20" w:before="48" w:after="0" w:line="290" w:lineRule="exact"/>
        <w:ind w:firstLineChars="150" w:firstLine="330"/>
        <w:jc w:val="both"/>
        <w:outlineLvl w:val="3"/>
        <w:rPr>
          <w:rFonts w:ascii="Times New Roman" w:hAnsi="Times New Roman"/>
          <w:i/>
          <w:lang w:val="en-AU" w:eastAsia="zh-CN"/>
        </w:rPr>
      </w:pPr>
      <w:bookmarkStart w:id="14" w:name="_Toc442442952"/>
      <w:r>
        <w:rPr>
          <w:rFonts w:ascii="Times New Roman" w:hAnsi="Times New Roman"/>
          <w:i/>
          <w:lang w:val="en-AU" w:eastAsia="zh-CN"/>
        </w:rPr>
        <w:t xml:space="preserve">2. </w:t>
      </w:r>
      <w:r w:rsidRPr="00C13CCF">
        <w:rPr>
          <w:rFonts w:ascii="Times New Roman" w:hAnsi="Times New Roman"/>
          <w:i/>
          <w:lang w:val="en-AU"/>
        </w:rPr>
        <w:t>China</w:t>
      </w:r>
      <w:r>
        <w:rPr>
          <w:rFonts w:ascii="Times New Roman" w:hAnsi="Times New Roman"/>
          <w:i/>
          <w:lang w:val="en-AU" w:eastAsia="zh-CN"/>
        </w:rPr>
        <w:t>.</w:t>
      </w:r>
      <w:bookmarkEnd w:id="14"/>
      <w:r>
        <w:rPr>
          <w:rFonts w:ascii="Times New Roman" w:hAnsi="Times New Roman"/>
          <w:lang w:val="en-AU"/>
        </w:rPr>
        <w:t>—</w:t>
      </w:r>
      <w:r>
        <w:rPr>
          <w:rFonts w:ascii="Times New Roman" w:hAnsi="Times New Roman"/>
          <w:lang w:val="en-AU" w:eastAsia="zh-CN"/>
        </w:rPr>
        <w:t xml:space="preserve"> </w:t>
      </w:r>
      <w:r w:rsidRPr="00C13CCF">
        <w:rPr>
          <w:rFonts w:ascii="Times New Roman" w:hAnsi="Times New Roman"/>
          <w:lang w:val="en-AU"/>
        </w:rPr>
        <w:t xml:space="preserve">In China, food availability was a massive problem prior to the 1980’s. Following the 1978 economic reforms, the </w:t>
      </w:r>
      <w:r w:rsidRPr="00C13CCF">
        <w:rPr>
          <w:rFonts w:ascii="Times New Roman" w:hAnsi="Times New Roman"/>
        </w:rPr>
        <w:t>introduction of a household responsibility system in 1979 allowed farmers to sell surplus produce grown on their land allocated to them by the collective, once they met their centrally imposed quota of staple food and livestock production. This provided an incentive to individual farmers to expand and diversify their agricultural production. The reforms resulted in a rapid increased of staple food productivity, with vegetable production increasing six fold between 1978 and 2010.</w:t>
      </w:r>
      <w:r w:rsidRPr="00C13CCF">
        <w:rPr>
          <w:rStyle w:val="FootnoteReference"/>
          <w:rFonts w:ascii="Times New Roman" w:hAnsi="Times New Roman"/>
        </w:rPr>
        <w:footnoteReference w:id="65"/>
      </w:r>
      <w:r w:rsidRPr="00C13CCF">
        <w:rPr>
          <w:rFonts w:ascii="Times New Roman" w:hAnsi="Times New Roman"/>
          <w:lang w:val="en-AU"/>
        </w:rPr>
        <w:t xml:space="preserve"> Food availability improved dramatically as collective farming and people’s communes were abandoned.</w:t>
      </w:r>
      <w:r w:rsidRPr="00C13CCF">
        <w:rPr>
          <w:rStyle w:val="FootnoteReference"/>
          <w:rFonts w:ascii="Times New Roman" w:hAnsi="Times New Roman"/>
        </w:rPr>
        <w:t xml:space="preserve"> </w:t>
      </w:r>
      <w:r w:rsidRPr="00C13CCF">
        <w:rPr>
          <w:rStyle w:val="FootnoteReference"/>
          <w:rFonts w:ascii="Times New Roman" w:hAnsi="Times New Roman"/>
        </w:rPr>
        <w:footnoteReference w:id="66"/>
      </w:r>
      <w:r w:rsidRPr="00C13CCF">
        <w:rPr>
          <w:rFonts w:ascii="Times New Roman" w:hAnsi="Times New Roman"/>
          <w:lang w:val="en-AU"/>
        </w:rPr>
        <w:t xml:space="preserve"> </w:t>
      </w:r>
    </w:p>
    <w:p w:rsidR="00955AAD" w:rsidRPr="00C13CCF" w:rsidRDefault="00955AAD" w:rsidP="00FC142B">
      <w:pPr>
        <w:spacing w:beforeLines="20" w:before="48" w:after="0" w:line="290" w:lineRule="exact"/>
        <w:ind w:firstLineChars="150" w:firstLine="330"/>
        <w:jc w:val="both"/>
        <w:rPr>
          <w:rFonts w:ascii="Times New Roman" w:hAnsi="Times New Roman"/>
          <w:lang w:val="en-AU"/>
        </w:rPr>
      </w:pPr>
      <w:r w:rsidRPr="00C13CCF">
        <w:rPr>
          <w:rFonts w:ascii="Times New Roman" w:hAnsi="Times New Roman"/>
          <w:lang w:val="en-AU"/>
        </w:rPr>
        <w:t>Like India, China’s current policy to ensure sufficient domestic food availability is focused on input based subsidies and market price support. Since 2004, direct transfers have been offered to grain producers with the dual aim of boosting grain production and increasing farmers’ income. The overall budget for subsidies are decided by the Central government who allocates funds across provinces based on regional grain supplies. Each province then re-allocates the funds to county level governments who distribute the subsidies to farmers through direct deposits into their bank accounts.  The amount of subsidies received by farmers are based on either the actual grain sown area or contracted land and takes into consideration the historical planting area, yields and market supply. In 2006, the Comprehensive Direct Subsidy on Agricultural Inputs program was also adopted. Like the direct grain subsidy, the amount of money offered is also largely based on farmers’ contracted area.</w:t>
      </w:r>
      <w:r w:rsidRPr="00C13CCF">
        <w:rPr>
          <w:rStyle w:val="FootnoteReference"/>
          <w:rFonts w:ascii="Times New Roman" w:hAnsi="Times New Roman"/>
          <w:lang w:val="en-AU"/>
        </w:rPr>
        <w:footnoteReference w:id="67"/>
      </w:r>
      <w:r w:rsidRPr="00C13CCF">
        <w:rPr>
          <w:rFonts w:ascii="Times New Roman" w:hAnsi="Times New Roman"/>
          <w:lang w:val="en-AU"/>
        </w:rPr>
        <w:t xml:space="preserve"> </w:t>
      </w:r>
    </w:p>
    <w:p w:rsidR="00955AAD" w:rsidRPr="00C13CCF" w:rsidRDefault="00955AAD" w:rsidP="00FC142B">
      <w:pPr>
        <w:spacing w:beforeLines="20" w:before="48" w:after="0" w:line="290" w:lineRule="exact"/>
        <w:ind w:firstLineChars="150" w:firstLine="330"/>
        <w:jc w:val="both"/>
        <w:rPr>
          <w:rFonts w:ascii="Times New Roman" w:hAnsi="Times New Roman"/>
          <w:lang w:val="en-AU"/>
        </w:rPr>
      </w:pPr>
      <w:r w:rsidRPr="00C13CCF">
        <w:rPr>
          <w:rFonts w:ascii="Times New Roman" w:hAnsi="Times New Roman"/>
          <w:lang w:val="en-AU"/>
        </w:rPr>
        <w:t>In contrast to India’s price based subsidies, which have been heavily criticized for their inefficiencies, China’s approach of using direct payments to transfer input subsidies has been seen to be “less distorting and more efficient”.</w:t>
      </w:r>
      <w:r w:rsidRPr="00C13CCF">
        <w:rPr>
          <w:rStyle w:val="FootnoteReference"/>
          <w:rFonts w:ascii="Times New Roman" w:hAnsi="Times New Roman"/>
        </w:rPr>
        <w:footnoteReference w:id="68"/>
      </w:r>
      <w:r w:rsidRPr="00C13CCF">
        <w:rPr>
          <w:rFonts w:ascii="Times New Roman" w:hAnsi="Times New Roman"/>
          <w:lang w:val="en-AU"/>
        </w:rPr>
        <w:t xml:space="preserve"> </w:t>
      </w:r>
      <w:r>
        <w:rPr>
          <w:rFonts w:ascii="Times New Roman" w:hAnsi="Times New Roman"/>
          <w:lang w:val="en-AU" w:eastAsia="zh-CN"/>
        </w:rPr>
        <w:t xml:space="preserve"> </w:t>
      </w:r>
      <w:r w:rsidRPr="00C13CCF">
        <w:rPr>
          <w:rFonts w:ascii="Times New Roman" w:hAnsi="Times New Roman"/>
          <w:lang w:val="en-AU"/>
        </w:rPr>
        <w:t xml:space="preserve">The Chinese government also </w:t>
      </w:r>
      <w:r w:rsidRPr="00C13CCF">
        <w:rPr>
          <w:rFonts w:ascii="Times New Roman" w:hAnsi="Times New Roman"/>
          <w:lang w:val="en-AU"/>
        </w:rPr>
        <w:lastRenderedPageBreak/>
        <w:t>sets Minimum Procurement Prices, which have been in place for rice since 2004 and wheat since 2006. Prices are announced before each sowing season and are procured by China Grain Reserves Corporation (</w:t>
      </w:r>
      <w:proofErr w:type="spellStart"/>
      <w:r w:rsidRPr="00C13CCF">
        <w:rPr>
          <w:rFonts w:ascii="Times New Roman" w:hAnsi="Times New Roman"/>
          <w:i/>
          <w:lang w:val="en-AU"/>
        </w:rPr>
        <w:t>Sinograin</w:t>
      </w:r>
      <w:proofErr w:type="spellEnd"/>
      <w:r w:rsidRPr="00C13CCF">
        <w:rPr>
          <w:rFonts w:ascii="Times New Roman" w:hAnsi="Times New Roman"/>
          <w:lang w:val="en-AU"/>
        </w:rPr>
        <w:t>). Procurement of grains are also closely linked to the country’s public grain stockholding system.</w:t>
      </w:r>
      <w:r w:rsidRPr="00C13CCF">
        <w:rPr>
          <w:rStyle w:val="FootnoteReference"/>
          <w:rFonts w:ascii="Times New Roman" w:hAnsi="Times New Roman"/>
          <w:lang w:val="en-AU"/>
        </w:rPr>
        <w:footnoteReference w:id="69"/>
      </w:r>
      <w:r>
        <w:rPr>
          <w:rFonts w:ascii="Times New Roman" w:hAnsi="Times New Roman"/>
          <w:lang w:val="en-AU" w:eastAsia="zh-CN"/>
        </w:rPr>
        <w:t xml:space="preserve">  </w:t>
      </w:r>
      <w:r w:rsidRPr="00C13CCF">
        <w:rPr>
          <w:rFonts w:ascii="Times New Roman" w:hAnsi="Times New Roman"/>
          <w:lang w:val="en-AU"/>
        </w:rPr>
        <w:t>In addition, China also provides other forms of support to grain production, including improved seed variety subsidies, subsidies for agricultural machinery and subsidized crop insurance schemes.</w:t>
      </w:r>
      <w:r w:rsidRPr="00C13CCF">
        <w:rPr>
          <w:rStyle w:val="FootnoteReference"/>
          <w:rFonts w:ascii="Times New Roman" w:hAnsi="Times New Roman"/>
        </w:rPr>
        <w:footnoteReference w:id="70"/>
      </w:r>
      <w:r w:rsidRPr="00C13CCF">
        <w:rPr>
          <w:rFonts w:ascii="Times New Roman" w:hAnsi="Times New Roman"/>
          <w:i/>
          <w:lang w:val="en-AU"/>
        </w:rPr>
        <w:t xml:space="preserve"> </w:t>
      </w:r>
    </w:p>
    <w:p w:rsidR="00955AAD" w:rsidRPr="005F3105" w:rsidRDefault="00955AAD" w:rsidP="00FC142B">
      <w:pPr>
        <w:spacing w:beforeLines="20" w:before="48" w:after="0" w:line="290" w:lineRule="exact"/>
        <w:ind w:firstLineChars="150" w:firstLine="330"/>
        <w:jc w:val="both"/>
        <w:rPr>
          <w:rFonts w:ascii="Times New Roman" w:hAnsi="Times New Roman"/>
          <w:lang w:val="en-AU"/>
        </w:rPr>
      </w:pPr>
      <w:r w:rsidRPr="005F3105">
        <w:rPr>
          <w:rFonts w:ascii="Times New Roman" w:hAnsi="Times New Roman"/>
        </w:rPr>
        <w:t xml:space="preserve">As a result of these strategies, </w:t>
      </w:r>
      <w:r w:rsidRPr="005F3105">
        <w:rPr>
          <w:rFonts w:ascii="Times New Roman" w:hAnsi="Times New Roman"/>
          <w:lang w:val="en-AU"/>
        </w:rPr>
        <w:t>numerous sources have indicated that lack of food is currently not a problem in either China or India pointing to the sufficient calorie supply and lack of reliance on food imports. Apart from a dip in the early 2000s India’s calorie adequacy has been “fairly constant”, averaging 106% between 1990 and 2014, while “China’s average dietary supply adequacy has risen continuously from 106% in 1990-92 to 127% in the 2012-14 period.”</w:t>
      </w:r>
      <w:r w:rsidRPr="005F3105">
        <w:rPr>
          <w:rStyle w:val="FootnoteReference"/>
          <w:rFonts w:ascii="Times New Roman" w:hAnsi="Times New Roman"/>
        </w:rPr>
        <w:footnoteReference w:id="71"/>
      </w:r>
      <w:r w:rsidRPr="005F3105">
        <w:rPr>
          <w:rFonts w:ascii="Times New Roman" w:hAnsi="Times New Roman"/>
          <w:lang w:val="en-AU"/>
        </w:rPr>
        <w:t xml:space="preserve"> </w:t>
      </w:r>
      <w:r>
        <w:rPr>
          <w:rFonts w:ascii="Times New Roman" w:hAnsi="Times New Roman"/>
          <w:lang w:val="en-AU" w:eastAsia="zh-CN"/>
        </w:rPr>
        <w:t xml:space="preserve"> </w:t>
      </w:r>
      <w:r w:rsidRPr="005F3105">
        <w:rPr>
          <w:rFonts w:ascii="Times New Roman" w:hAnsi="Times New Roman"/>
          <w:lang w:val="en-AU"/>
        </w:rPr>
        <w:t>Both countries have also become largely self-sufficient in terms of food grain production at the macro level. India has had “hardly any” food grain imports since the mid-1970s as food grain production in the country has increased from 50 million tonnes in 1950-51 to around 233.9 million tonnes by 2008-09.</w:t>
      </w:r>
      <w:r w:rsidRPr="005F3105">
        <w:rPr>
          <w:rStyle w:val="FootnoteReference"/>
          <w:rFonts w:ascii="Times New Roman" w:hAnsi="Times New Roman"/>
        </w:rPr>
        <w:footnoteReference w:id="72"/>
      </w:r>
      <w:r w:rsidRPr="005F3105">
        <w:rPr>
          <w:rFonts w:ascii="Times New Roman" w:hAnsi="Times New Roman"/>
          <w:lang w:val="en-AU"/>
        </w:rPr>
        <w:t xml:space="preserve"> </w:t>
      </w:r>
      <w:r>
        <w:rPr>
          <w:rFonts w:ascii="Times New Roman" w:hAnsi="Times New Roman"/>
          <w:lang w:val="en-AU" w:eastAsia="zh-CN"/>
        </w:rPr>
        <w:t xml:space="preserve"> </w:t>
      </w:r>
      <w:r w:rsidRPr="005F3105">
        <w:rPr>
          <w:rFonts w:ascii="Times New Roman" w:hAnsi="Times New Roman"/>
          <w:lang w:val="en-AU"/>
        </w:rPr>
        <w:t>China’s grain production doubled between 1949 and the early 1990s and self-sufficiency of grain in terms of weight did not drop below 95 per cent between the 1980s until 1999,</w:t>
      </w:r>
      <w:r w:rsidRPr="005F3105">
        <w:rPr>
          <w:rStyle w:val="FootnoteReference"/>
          <w:rFonts w:ascii="Times New Roman" w:hAnsi="Times New Roman"/>
        </w:rPr>
        <w:footnoteReference w:id="73"/>
      </w:r>
      <w:r w:rsidRPr="005F3105">
        <w:rPr>
          <w:rFonts w:ascii="Times New Roman" w:hAnsi="Times New Roman"/>
          <w:lang w:val="en-AU"/>
        </w:rPr>
        <w:t xml:space="preserve"> </w:t>
      </w:r>
      <w:r>
        <w:rPr>
          <w:rFonts w:ascii="Times New Roman" w:hAnsi="Times New Roman"/>
          <w:lang w:val="en-AU" w:eastAsia="zh-CN"/>
        </w:rPr>
        <w:t xml:space="preserve"> </w:t>
      </w:r>
      <w:r w:rsidRPr="005F3105">
        <w:rPr>
          <w:rFonts w:ascii="Times New Roman" w:hAnsi="Times New Roman"/>
          <w:lang w:val="en-AU"/>
        </w:rPr>
        <w:t>while it provided 4 per cent of the word’s agricultural and food exports in 2007.</w:t>
      </w:r>
      <w:r w:rsidRPr="005F3105">
        <w:rPr>
          <w:rStyle w:val="FootnoteReference"/>
          <w:rFonts w:ascii="Times New Roman" w:hAnsi="Times New Roman"/>
          <w:lang w:val="en-AU"/>
        </w:rPr>
        <w:footnoteReference w:id="74"/>
      </w:r>
      <w:r w:rsidRPr="005F3105">
        <w:rPr>
          <w:rFonts w:ascii="Times New Roman" w:hAnsi="Times New Roman"/>
          <w:lang w:val="en-AU"/>
        </w:rPr>
        <w:t xml:space="preserve"> </w:t>
      </w:r>
      <w:r>
        <w:rPr>
          <w:rFonts w:ascii="Times New Roman" w:hAnsi="Times New Roman"/>
          <w:lang w:val="en-AU" w:eastAsia="zh-CN"/>
        </w:rPr>
        <w:t xml:space="preserve"> </w:t>
      </w:r>
      <w:r w:rsidRPr="005F3105">
        <w:rPr>
          <w:rFonts w:ascii="Times New Roman" w:hAnsi="Times New Roman"/>
          <w:lang w:val="en-AU"/>
        </w:rPr>
        <w:t>However the increasing demand for food and changing consumption habits has resulted in a decline in rates of grain self-sufficiency over the past decade.</w:t>
      </w:r>
      <w:r w:rsidRPr="005F3105">
        <w:rPr>
          <w:rStyle w:val="FootnoteReference"/>
          <w:rFonts w:ascii="Times New Roman" w:hAnsi="Times New Roman"/>
        </w:rPr>
        <w:footnoteReference w:id="75"/>
      </w:r>
    </w:p>
    <w:p w:rsidR="00955AAD" w:rsidRPr="00C13CCF" w:rsidRDefault="00955AAD" w:rsidP="00FC142B">
      <w:pPr>
        <w:spacing w:beforeLines="20" w:before="48" w:after="0" w:line="290" w:lineRule="exact"/>
        <w:ind w:firstLineChars="150" w:firstLine="330"/>
        <w:jc w:val="both"/>
        <w:rPr>
          <w:rFonts w:ascii="Times New Roman" w:hAnsi="Times New Roman"/>
          <w:lang w:val="en-AU"/>
        </w:rPr>
      </w:pPr>
      <w:r w:rsidRPr="005F3105">
        <w:rPr>
          <w:rFonts w:ascii="Times New Roman" w:hAnsi="Times New Roman"/>
          <w:lang w:val="en-AU"/>
        </w:rPr>
        <w:t>The state of food availability in China and India thus provide a reflection of the current global position where there is sufficient availability of food in the world to feed the entire world’s population. However, food demand is “only met in the aggregate, as there are profound disparities in access to food across geographic regions and across the spectrum of incomes at both the household and country levels”.</w:t>
      </w:r>
      <w:r w:rsidRPr="005F3105">
        <w:rPr>
          <w:rStyle w:val="FootnoteReference"/>
          <w:rFonts w:ascii="Times New Roman" w:hAnsi="Times New Roman"/>
        </w:rPr>
        <w:footnoteReference w:id="76"/>
      </w:r>
      <w:r w:rsidRPr="005F3105">
        <w:rPr>
          <w:rFonts w:ascii="Times New Roman" w:hAnsi="Times New Roman"/>
          <w:lang w:val="en-AU"/>
        </w:rPr>
        <w:t xml:space="preserve"> </w:t>
      </w:r>
      <w:r>
        <w:rPr>
          <w:rFonts w:ascii="Times New Roman" w:hAnsi="Times New Roman"/>
          <w:lang w:val="en-AU" w:eastAsia="zh-CN"/>
        </w:rPr>
        <w:t xml:space="preserve"> </w:t>
      </w:r>
      <w:r w:rsidRPr="005F3105">
        <w:rPr>
          <w:rFonts w:ascii="Times New Roman" w:hAnsi="Times New Roman"/>
          <w:lang w:val="en-AU"/>
        </w:rPr>
        <w:t>The prevailing issue of food security thus must be understood “not in terms of how much food is produced, but rather, whether and how those in need gain access to that food.”</w:t>
      </w:r>
      <w:r w:rsidRPr="005F3105">
        <w:rPr>
          <w:rStyle w:val="FootnoteReference"/>
          <w:rFonts w:ascii="Times New Roman" w:hAnsi="Times New Roman"/>
        </w:rPr>
        <w:footnoteReference w:id="77"/>
      </w:r>
      <w:r w:rsidRPr="005F3105">
        <w:rPr>
          <w:rFonts w:ascii="Times New Roman" w:hAnsi="Times New Roman"/>
          <w:lang w:val="en-AU"/>
        </w:rPr>
        <w:t xml:space="preserve"> </w:t>
      </w:r>
      <w:r>
        <w:rPr>
          <w:rFonts w:ascii="Times New Roman" w:hAnsi="Times New Roman"/>
          <w:lang w:val="en-AU" w:eastAsia="zh-CN"/>
        </w:rPr>
        <w:t xml:space="preserve"> </w:t>
      </w:r>
      <w:r w:rsidRPr="005F3105">
        <w:rPr>
          <w:rFonts w:ascii="Times New Roman" w:hAnsi="Times New Roman"/>
          <w:lang w:val="en-AU"/>
        </w:rPr>
        <w:t xml:space="preserve">Today, in China and India, much like the rest of the world, the challenges of ensuring their citizens have access to adequate and nutritious food are “exacerbated by unsustainable dietary patterns – both under- and over consumption – that in differing ways affect markets, health and </w:t>
      </w:r>
      <w:r w:rsidRPr="005F3105">
        <w:rPr>
          <w:rFonts w:ascii="Times New Roman" w:hAnsi="Times New Roman"/>
          <w:lang w:val="en-AU"/>
        </w:rPr>
        <w:lastRenderedPageBreak/>
        <w:t>the natural resource base.”</w:t>
      </w:r>
      <w:r w:rsidRPr="005F3105">
        <w:rPr>
          <w:rStyle w:val="FootnoteReference"/>
          <w:rFonts w:ascii="Times New Roman" w:hAnsi="Times New Roman"/>
        </w:rPr>
        <w:footnoteReference w:id="78"/>
      </w:r>
      <w:r w:rsidRPr="005F3105">
        <w:rPr>
          <w:rFonts w:ascii="Times New Roman" w:hAnsi="Times New Roman"/>
          <w:lang w:val="en-AU"/>
        </w:rPr>
        <w:t xml:space="preserve"> </w:t>
      </w:r>
      <w:r>
        <w:rPr>
          <w:rFonts w:ascii="Times New Roman" w:hAnsi="Times New Roman"/>
          <w:lang w:val="en-AU" w:eastAsia="zh-CN"/>
        </w:rPr>
        <w:t xml:space="preserve"> </w:t>
      </w:r>
      <w:r w:rsidRPr="005F3105">
        <w:rPr>
          <w:rFonts w:ascii="Times New Roman" w:hAnsi="Times New Roman"/>
          <w:lang w:val="en-AU"/>
        </w:rPr>
        <w:t>To some extent, the cause of food security is no longer fundamentally food, but rather about “the extent to which [a] country’s marginalised populations are empowered with the rights, freedoms and capabilities that enable them to attain health and nourished lives.”</w:t>
      </w:r>
      <w:r w:rsidRPr="005F3105">
        <w:rPr>
          <w:rStyle w:val="FootnoteReference"/>
          <w:rFonts w:ascii="Times New Roman" w:hAnsi="Times New Roman"/>
        </w:rPr>
        <w:footnoteReference w:id="79"/>
      </w:r>
      <w:r w:rsidRPr="00C13CCF">
        <w:rPr>
          <w:rFonts w:ascii="Times New Roman" w:hAnsi="Times New Roman"/>
          <w:lang w:val="en-AU"/>
        </w:rPr>
        <w:t xml:space="preserve"> </w:t>
      </w:r>
    </w:p>
    <w:p w:rsidR="00955AAD" w:rsidRPr="00C13CCF" w:rsidRDefault="00955AAD" w:rsidP="00517320">
      <w:pPr>
        <w:spacing w:line="360" w:lineRule="auto"/>
        <w:rPr>
          <w:rFonts w:ascii="Times New Roman" w:hAnsi="Times New Roman"/>
          <w:lang w:val="en-AU"/>
        </w:rPr>
      </w:pPr>
    </w:p>
    <w:p w:rsidR="00955AAD" w:rsidRPr="008E2B82" w:rsidRDefault="00955AAD" w:rsidP="00FC142B">
      <w:pPr>
        <w:pStyle w:val="Heading3"/>
        <w:spacing w:beforeLines="100" w:before="240" w:afterLines="50" w:after="120" w:line="290" w:lineRule="exact"/>
        <w:jc w:val="center"/>
        <w:rPr>
          <w:rFonts w:ascii="Times New Roman" w:hAnsi="Times New Roman"/>
          <w:b w:val="0"/>
          <w:i/>
          <w:sz w:val="22"/>
          <w:szCs w:val="22"/>
          <w:lang w:val="en-AU" w:eastAsia="zh-CN"/>
        </w:rPr>
      </w:pPr>
      <w:bookmarkStart w:id="15" w:name="_Toc442302803"/>
      <w:bookmarkStart w:id="16" w:name="_Toc442442953"/>
      <w:r w:rsidRPr="008E2B82">
        <w:rPr>
          <w:rFonts w:ascii="Times New Roman" w:hAnsi="Times New Roman"/>
          <w:b w:val="0"/>
          <w:i/>
          <w:sz w:val="22"/>
          <w:szCs w:val="22"/>
          <w:lang w:val="en-AU" w:eastAsia="zh-CN"/>
        </w:rPr>
        <w:t xml:space="preserve">B. </w:t>
      </w:r>
      <w:r w:rsidRPr="008E2B82">
        <w:rPr>
          <w:rFonts w:ascii="Times New Roman" w:hAnsi="Times New Roman"/>
          <w:b w:val="0"/>
          <w:i/>
          <w:sz w:val="22"/>
          <w:szCs w:val="22"/>
          <w:lang w:val="en-AU"/>
        </w:rPr>
        <w:t>Diverging Approaches to Ensuring Access to Food</w:t>
      </w:r>
      <w:bookmarkEnd w:id="15"/>
      <w:bookmarkEnd w:id="16"/>
    </w:p>
    <w:p w:rsidR="00955AAD" w:rsidRPr="00A573F4" w:rsidRDefault="00955AAD" w:rsidP="00A573F4">
      <w:pPr>
        <w:rPr>
          <w:lang w:val="en-AU" w:eastAsia="zh-CN"/>
        </w:rPr>
      </w:pPr>
    </w:p>
    <w:p w:rsidR="00955AAD" w:rsidRPr="003A7F60" w:rsidRDefault="00955AAD" w:rsidP="00FC142B">
      <w:pPr>
        <w:spacing w:beforeLines="20" w:before="48" w:after="0" w:line="290" w:lineRule="exact"/>
        <w:ind w:firstLineChars="150" w:firstLine="330"/>
        <w:jc w:val="both"/>
        <w:rPr>
          <w:rFonts w:ascii="Times New Roman" w:hAnsi="Times New Roman"/>
          <w:lang w:val="en-AU"/>
        </w:rPr>
      </w:pPr>
      <w:r w:rsidRPr="00C13CCF">
        <w:rPr>
          <w:rFonts w:ascii="Times New Roman" w:hAnsi="Times New Roman"/>
        </w:rPr>
        <w:t xml:space="preserve">The two countries apply </w:t>
      </w:r>
      <w:r w:rsidRPr="003A7F60">
        <w:rPr>
          <w:rFonts w:ascii="Times New Roman" w:hAnsi="Times New Roman"/>
          <w:lang w:val="en-AU"/>
        </w:rPr>
        <w:t xml:space="preserve">“quite different approaches to address poor consumers’ access to food. India has adopted a Targeted Public Distribution System (TPDS) to make subsidized grains available to the poor, whereas China has implemented an income transfer </w:t>
      </w:r>
      <w:r w:rsidRPr="00C13CCF">
        <w:rPr>
          <w:rFonts w:ascii="Times New Roman" w:hAnsi="Times New Roman"/>
          <w:lang w:val="en-AU"/>
        </w:rPr>
        <w:t>program and non-food based social safety net to help the poor. In addition, following the 2007-8 world food price crisis, the right to food movement has gained momentum in India and is now influencing the government’s food security policy,</w:t>
      </w:r>
      <w:r w:rsidRPr="00C13CCF">
        <w:rPr>
          <w:rStyle w:val="FootnoteReference"/>
          <w:rFonts w:ascii="Times New Roman" w:hAnsi="Times New Roman"/>
        </w:rPr>
        <w:t xml:space="preserve"> </w:t>
      </w:r>
      <w:r w:rsidRPr="00C13CCF">
        <w:rPr>
          <w:rStyle w:val="FootnoteReference"/>
          <w:rFonts w:ascii="Times New Roman" w:hAnsi="Times New Roman"/>
        </w:rPr>
        <w:footnoteReference w:id="80"/>
      </w:r>
      <w:r w:rsidRPr="00C13CCF">
        <w:rPr>
          <w:rFonts w:ascii="Times New Roman" w:hAnsi="Times New Roman"/>
          <w:lang w:val="en-AU"/>
        </w:rPr>
        <w:t xml:space="preserve"> while China there is no legal right to food provided in either law or policy.</w:t>
      </w:r>
    </w:p>
    <w:p w:rsidR="00955AAD" w:rsidRPr="008E2B82" w:rsidRDefault="00955AAD" w:rsidP="00FC142B">
      <w:pPr>
        <w:spacing w:beforeLines="20" w:before="48" w:after="0" w:line="290" w:lineRule="exact"/>
        <w:ind w:firstLineChars="150" w:firstLine="330"/>
        <w:jc w:val="both"/>
        <w:outlineLvl w:val="3"/>
        <w:rPr>
          <w:rFonts w:ascii="Times New Roman" w:hAnsi="Times New Roman"/>
          <w:i/>
          <w:lang w:val="en-AU" w:eastAsia="zh-CN"/>
        </w:rPr>
      </w:pPr>
      <w:bookmarkStart w:id="17" w:name="_Toc442442954"/>
      <w:r>
        <w:rPr>
          <w:rFonts w:ascii="Times New Roman" w:hAnsi="Times New Roman"/>
          <w:i/>
          <w:lang w:val="en-AU" w:eastAsia="zh-CN"/>
        </w:rPr>
        <w:t xml:space="preserve">1. </w:t>
      </w:r>
      <w:r w:rsidRPr="00C13CCF">
        <w:rPr>
          <w:rFonts w:ascii="Times New Roman" w:hAnsi="Times New Roman"/>
          <w:i/>
          <w:lang w:val="en-AU"/>
        </w:rPr>
        <w:t>India</w:t>
      </w:r>
      <w:r>
        <w:rPr>
          <w:rFonts w:ascii="Times New Roman" w:hAnsi="Times New Roman"/>
          <w:i/>
          <w:lang w:val="en-AU" w:eastAsia="zh-CN"/>
        </w:rPr>
        <w:t>.</w:t>
      </w:r>
      <w:bookmarkEnd w:id="17"/>
      <w:r>
        <w:rPr>
          <w:rFonts w:ascii="Times New Roman" w:hAnsi="Times New Roman"/>
        </w:rPr>
        <w:t>—</w:t>
      </w:r>
      <w:r>
        <w:rPr>
          <w:rFonts w:ascii="Times New Roman" w:hAnsi="Times New Roman"/>
          <w:lang w:eastAsia="zh-CN"/>
        </w:rPr>
        <w:t xml:space="preserve"> </w:t>
      </w:r>
      <w:r w:rsidRPr="00C13CCF">
        <w:rPr>
          <w:rFonts w:ascii="Times New Roman" w:hAnsi="Times New Roman"/>
        </w:rPr>
        <w:t>In India, the “most important intervention made by the government of India towards achieving food security” has been the Public Distribution System.</w:t>
      </w:r>
      <w:r>
        <w:rPr>
          <w:rFonts w:ascii="Times New Roman" w:hAnsi="Times New Roman"/>
          <w:lang w:eastAsia="zh-CN"/>
        </w:rPr>
        <w:t xml:space="preserve"> </w:t>
      </w:r>
      <w:r w:rsidRPr="00C13CCF">
        <w:rPr>
          <w:rStyle w:val="FootnoteReference"/>
          <w:rFonts w:ascii="Times New Roman" w:hAnsi="Times New Roman"/>
          <w:lang w:val="en-AU"/>
        </w:rPr>
        <w:footnoteReference w:id="81"/>
      </w:r>
      <w:r w:rsidRPr="00C13CCF">
        <w:rPr>
          <w:rFonts w:ascii="Times New Roman" w:hAnsi="Times New Roman"/>
        </w:rPr>
        <w:t xml:space="preserve"> </w:t>
      </w:r>
      <w:r>
        <w:rPr>
          <w:rFonts w:ascii="Times New Roman" w:hAnsi="Times New Roman"/>
          <w:lang w:eastAsia="zh-CN"/>
        </w:rPr>
        <w:t xml:space="preserve"> </w:t>
      </w:r>
      <w:r w:rsidRPr="00C13CCF">
        <w:rPr>
          <w:rFonts w:ascii="Times New Roman" w:hAnsi="Times New Roman"/>
        </w:rPr>
        <w:t xml:space="preserve">The Public Distribution System is a </w:t>
      </w:r>
      <w:r w:rsidRPr="003A7F60">
        <w:rPr>
          <w:rFonts w:ascii="Times New Roman" w:hAnsi="Times New Roman"/>
        </w:rPr>
        <w:t>rationing mechanism, first established in 1939 as a war-time rationing measure, which entitles poor households to a specific quantity of food and non-food staples, such as rice, wheat, edible oil, kerosene and sugar, at subsidized prices. Closely intertwin</w:t>
      </w:r>
      <w:r w:rsidRPr="00C13CCF">
        <w:rPr>
          <w:rFonts w:ascii="Times New Roman" w:hAnsi="Times New Roman"/>
        </w:rPr>
        <w:t xml:space="preserve">ed with the state’s Minimum Support Prices program, the Food Corporation of India, which oversees both programs, buys food grains from farmers at allocated prices. Food grains are then sold on to consumers at subsidized prices through a network of 460,000 Fair Price shops. Up until 1997, the Public Distribution System was “universal” in most parts of the country and was available to all households, both urban and rural, with a residential address. Households were given a ration card which entitled them to buy a fixed ration of selected commodities. The system has since switched to a “targeted” approach and access is now limited to income-poor households. The system now follows a two-tiered pricing structure. Households classified as below the poverty line continue to receive rice and grains at highly subsidized prices which are far below the market value. Households which are classified as above the poverty line, receive a lower amount of rice and grains are supplied at a much higher cost which is closer to their market price. The switch to a “targeted” system has been seen as “extremely detrimental </w:t>
      </w:r>
      <w:r w:rsidRPr="00C13CCF">
        <w:rPr>
          <w:rFonts w:ascii="Times New Roman" w:hAnsi="Times New Roman"/>
        </w:rPr>
        <w:lastRenderedPageBreak/>
        <w:t>to the nation’s food security.”</w:t>
      </w:r>
      <w:r w:rsidRPr="00C13CCF">
        <w:rPr>
          <w:rStyle w:val="FootnoteReference"/>
          <w:rFonts w:ascii="Times New Roman" w:hAnsi="Times New Roman"/>
        </w:rPr>
        <w:footnoteReference w:id="82"/>
      </w:r>
      <w:r w:rsidRPr="00C13CCF">
        <w:rPr>
          <w:rFonts w:ascii="Times New Roman" w:hAnsi="Times New Roman"/>
        </w:rPr>
        <w:t xml:space="preserve"> </w:t>
      </w:r>
      <w:r>
        <w:rPr>
          <w:rFonts w:ascii="Times New Roman" w:hAnsi="Times New Roman"/>
          <w:lang w:eastAsia="zh-CN"/>
        </w:rPr>
        <w:t xml:space="preserve"> </w:t>
      </w:r>
      <w:r w:rsidRPr="00C13CCF">
        <w:rPr>
          <w:rFonts w:ascii="Times New Roman" w:hAnsi="Times New Roman"/>
        </w:rPr>
        <w:t>It has not only led to “high rates of exclusion of needy households from the system,”</w:t>
      </w:r>
      <w:r w:rsidRPr="00C13CCF">
        <w:rPr>
          <w:rStyle w:val="FootnoteReference"/>
          <w:rFonts w:ascii="Times New Roman" w:hAnsi="Times New Roman"/>
        </w:rPr>
        <w:footnoteReference w:id="83"/>
      </w:r>
      <w:r>
        <w:rPr>
          <w:rFonts w:ascii="Times New Roman" w:hAnsi="Times New Roman"/>
          <w:lang w:eastAsia="zh-CN"/>
        </w:rPr>
        <w:t xml:space="preserve"> </w:t>
      </w:r>
      <w:r w:rsidRPr="00C13CCF">
        <w:rPr>
          <w:rFonts w:ascii="Times New Roman" w:hAnsi="Times New Roman"/>
        </w:rPr>
        <w:t xml:space="preserve"> but has negatively impacted the viability of fair price shops, whose success relies on economies of scale as the transportation and distribution of smaller quantities of commodities make the shops less economically viable.</w:t>
      </w:r>
      <w:r w:rsidRPr="00C13CCF">
        <w:rPr>
          <w:rStyle w:val="FootnoteReference"/>
          <w:rFonts w:ascii="Times New Roman" w:hAnsi="Times New Roman"/>
        </w:rPr>
        <w:footnoteReference w:id="84"/>
      </w:r>
      <w:r w:rsidRPr="00C13CCF">
        <w:rPr>
          <w:rFonts w:ascii="Times New Roman" w:hAnsi="Times New Roman"/>
        </w:rPr>
        <w:t xml:space="preserve"> Furthermore, it is </w:t>
      </w:r>
      <w:r w:rsidRPr="00C13CCF">
        <w:rPr>
          <w:rFonts w:ascii="Times New Roman" w:hAnsi="Times New Roman"/>
          <w:lang w:val="en-AU"/>
        </w:rPr>
        <w:t>common</w:t>
      </w:r>
      <w:r w:rsidRPr="003A7F60">
        <w:rPr>
          <w:rFonts w:ascii="Times New Roman" w:hAnsi="Times New Roman"/>
          <w:lang w:val="en-AU"/>
        </w:rPr>
        <w:t>ly</w:t>
      </w:r>
      <w:r w:rsidRPr="00C13CCF">
        <w:rPr>
          <w:rFonts w:ascii="Times New Roman" w:hAnsi="Times New Roman"/>
          <w:lang w:val="en-AU"/>
        </w:rPr>
        <w:t xml:space="preserve"> believed that the Public Distribution System is subject to widespread leakage and waste, with an earlier study finding that as much as one third of the food grains and sugar and half of the edible oils going into the system did not reach the intended user. The system is “beset by pervasive corruption” with estimates that around 36 per cent of the </w:t>
      </w:r>
      <w:proofErr w:type="spellStart"/>
      <w:r w:rsidRPr="00C13CCF">
        <w:rPr>
          <w:rFonts w:ascii="Times New Roman" w:hAnsi="Times New Roman"/>
          <w:lang w:val="en-AU"/>
        </w:rPr>
        <w:t>foodgrains</w:t>
      </w:r>
      <w:proofErr w:type="spellEnd"/>
      <w:r w:rsidRPr="00C13CCF">
        <w:rPr>
          <w:rFonts w:ascii="Times New Roman" w:hAnsi="Times New Roman"/>
          <w:lang w:val="en-AU"/>
        </w:rPr>
        <w:t xml:space="preserve"> distributed were diverted onto the black market.</w:t>
      </w:r>
      <w:r w:rsidRPr="00C13CCF">
        <w:rPr>
          <w:rStyle w:val="FootnoteReference"/>
          <w:rFonts w:ascii="Times New Roman" w:hAnsi="Times New Roman"/>
          <w:lang w:val="en-AU"/>
        </w:rPr>
        <w:footnoteReference w:id="85"/>
      </w:r>
      <w:r w:rsidRPr="00C13CCF">
        <w:rPr>
          <w:rFonts w:ascii="Times New Roman" w:hAnsi="Times New Roman"/>
          <w:lang w:val="en-AU"/>
        </w:rPr>
        <w:t xml:space="preserve"> There are also significant differences in effectiveness of the Public Distribution System across states, which has been attributed to the divergences in the quality of governance.</w:t>
      </w:r>
      <w:r w:rsidRPr="00C13CCF">
        <w:rPr>
          <w:rStyle w:val="FootnoteReference"/>
          <w:rFonts w:ascii="Times New Roman" w:hAnsi="Times New Roman"/>
        </w:rPr>
        <w:footnoteReference w:id="86"/>
      </w:r>
      <w:r w:rsidRPr="00C13CCF">
        <w:rPr>
          <w:rFonts w:ascii="Times New Roman" w:hAnsi="Times New Roman"/>
          <w:lang w:val="en-AU"/>
        </w:rPr>
        <w:t xml:space="preserve"> The system has been found to work best in states known to have higher transparency and accountability of local government officials.</w:t>
      </w:r>
      <w:r w:rsidRPr="00C13CCF">
        <w:rPr>
          <w:rStyle w:val="FootnoteReference"/>
          <w:rFonts w:ascii="Times New Roman" w:hAnsi="Times New Roman"/>
          <w:lang w:val="en-AU"/>
        </w:rPr>
        <w:footnoteReference w:id="87"/>
      </w:r>
      <w:r w:rsidRPr="00C13CCF">
        <w:rPr>
          <w:rFonts w:ascii="Times New Roman" w:hAnsi="Times New Roman"/>
          <w:lang w:val="en-AU"/>
        </w:rPr>
        <w:t xml:space="preserve"> </w:t>
      </w:r>
      <w:r>
        <w:rPr>
          <w:rFonts w:ascii="Times New Roman" w:hAnsi="Times New Roman"/>
          <w:lang w:val="en-AU" w:eastAsia="zh-CN"/>
        </w:rPr>
        <w:t xml:space="preserve"> </w:t>
      </w:r>
      <w:r w:rsidRPr="00C13CCF">
        <w:rPr>
          <w:rFonts w:ascii="Times New Roman" w:hAnsi="Times New Roman"/>
          <w:lang w:val="en-AU"/>
        </w:rPr>
        <w:t xml:space="preserve">The recent introduction of </w:t>
      </w:r>
      <w:proofErr w:type="spellStart"/>
      <w:r w:rsidRPr="00C13CCF">
        <w:rPr>
          <w:rFonts w:ascii="Times New Roman" w:hAnsi="Times New Roman"/>
          <w:lang w:val="en-AU"/>
        </w:rPr>
        <w:t>Aadhaar</w:t>
      </w:r>
      <w:proofErr w:type="spellEnd"/>
      <w:r w:rsidRPr="00C13CCF">
        <w:rPr>
          <w:rFonts w:ascii="Times New Roman" w:hAnsi="Times New Roman"/>
          <w:lang w:val="en-AU"/>
        </w:rPr>
        <w:t xml:space="preserve">, a biometric identification card, is expected  to combat corruption in the system.   </w:t>
      </w:r>
    </w:p>
    <w:p w:rsidR="00955AAD" w:rsidRPr="00C13CCF" w:rsidRDefault="00955AAD" w:rsidP="00FC142B">
      <w:pPr>
        <w:spacing w:beforeLines="20" w:before="48" w:after="0" w:line="290" w:lineRule="exact"/>
        <w:ind w:firstLineChars="150" w:firstLine="330"/>
        <w:jc w:val="both"/>
        <w:rPr>
          <w:rFonts w:ascii="Times New Roman" w:hAnsi="Times New Roman"/>
          <w:lang w:val="en-AU"/>
        </w:rPr>
      </w:pPr>
      <w:r w:rsidRPr="00C13CCF">
        <w:rPr>
          <w:rFonts w:ascii="Times New Roman" w:hAnsi="Times New Roman"/>
          <w:lang w:val="en-AU"/>
        </w:rPr>
        <w:t xml:space="preserve">Stemming from the perceived inadequacies of the Public Distribution System, the Rajasthan People’s Union for Civil Liberties (PUCL) filed a writ in July 2001 on behalf of the poor who had not received the requirement employment and food relief as mandated under the 1962 </w:t>
      </w:r>
      <w:r w:rsidRPr="00C13CCF">
        <w:rPr>
          <w:rFonts w:ascii="Times New Roman" w:hAnsi="Times New Roman"/>
          <w:i/>
          <w:lang w:val="en-AU"/>
        </w:rPr>
        <w:t xml:space="preserve">Rajasthan Famine Code. </w:t>
      </w:r>
      <w:r w:rsidRPr="00C13CCF">
        <w:rPr>
          <w:rFonts w:ascii="Times New Roman" w:hAnsi="Times New Roman"/>
          <w:lang w:val="en-AU"/>
        </w:rPr>
        <w:t xml:space="preserve">The PUCL brought a claim against the Government of India, the Food Corporation of India, who is responsible for managing both the </w:t>
      </w:r>
      <w:r w:rsidRPr="00C13CCF">
        <w:rPr>
          <w:rFonts w:ascii="Times New Roman" w:hAnsi="Times New Roman"/>
        </w:rPr>
        <w:t>Minimum Support Prices program and Public Distribution System</w:t>
      </w:r>
      <w:r w:rsidRPr="00C13CCF">
        <w:rPr>
          <w:rFonts w:ascii="Times New Roman" w:hAnsi="Times New Roman"/>
          <w:lang w:val="en-AU"/>
        </w:rPr>
        <w:t>, along with six state government, for ineffectively managing public distribution of food grains. PUCL pointed to the fact that at the same time that there are reports from various states of deaths taking place from starvation, despite the fact that excess buffer stocks of food grains are kept in storage facilities across the country. The litigation was later expanded to apply to all state governments and to address the wider and more complex issue of hunger, unemployment and food security. Based on a constitutional precedent which defined the right to life as “the right to live with human dignity and all that goes along with it, namely the bare necessaries of life such as adequate nutrition,”</w:t>
      </w:r>
      <w:r w:rsidRPr="00C13CCF">
        <w:rPr>
          <w:rStyle w:val="FootnoteReference"/>
          <w:rFonts w:ascii="Times New Roman" w:hAnsi="Times New Roman"/>
          <w:lang w:val="en-AU"/>
        </w:rPr>
        <w:footnoteReference w:id="88"/>
      </w:r>
      <w:r w:rsidRPr="00C13CCF">
        <w:rPr>
          <w:rFonts w:ascii="Times New Roman" w:hAnsi="Times New Roman"/>
          <w:lang w:val="en-AU"/>
        </w:rPr>
        <w:t xml:space="preserve"> </w:t>
      </w:r>
      <w:r>
        <w:rPr>
          <w:rFonts w:ascii="Times New Roman" w:hAnsi="Times New Roman"/>
          <w:lang w:val="en-AU" w:eastAsia="zh-CN"/>
        </w:rPr>
        <w:t xml:space="preserve"> </w:t>
      </w:r>
      <w:r w:rsidRPr="00C13CCF">
        <w:rPr>
          <w:rFonts w:ascii="Times New Roman" w:hAnsi="Times New Roman"/>
          <w:lang w:val="en-AU"/>
        </w:rPr>
        <w:t xml:space="preserve">the case sought to enforce a </w:t>
      </w:r>
      <w:r w:rsidRPr="00C13CCF">
        <w:rPr>
          <w:rFonts w:ascii="Times New Roman" w:hAnsi="Times New Roman"/>
          <w:lang w:val="en-AU"/>
        </w:rPr>
        <w:lastRenderedPageBreak/>
        <w:t>constitutional right to food. This paved the way for an era of sustained engagement by all stakeholders on food security related issues in India.</w:t>
      </w:r>
    </w:p>
    <w:p w:rsidR="00955AAD" w:rsidRPr="00C13CCF" w:rsidRDefault="00955AAD" w:rsidP="00FC142B">
      <w:pPr>
        <w:spacing w:beforeLines="20" w:before="48" w:after="0" w:line="290" w:lineRule="exact"/>
        <w:ind w:firstLineChars="150" w:firstLine="330"/>
        <w:jc w:val="both"/>
        <w:rPr>
          <w:rFonts w:ascii="Times New Roman" w:hAnsi="Times New Roman"/>
          <w:lang w:val="en-AU"/>
        </w:rPr>
      </w:pPr>
      <w:r w:rsidRPr="00C13CCF">
        <w:rPr>
          <w:rFonts w:ascii="Times New Roman" w:hAnsi="Times New Roman"/>
          <w:lang w:val="en-AU"/>
        </w:rPr>
        <w:t xml:space="preserve">India has long had the basic legal framework protecting a right to food. A State Party to the </w:t>
      </w:r>
      <w:r w:rsidRPr="00C13CCF">
        <w:rPr>
          <w:rFonts w:ascii="Times New Roman" w:hAnsi="Times New Roman"/>
          <w:iCs/>
          <w:lang w:val="en-AU"/>
        </w:rPr>
        <w:t>International Covenant of Economic, Cultural and Social Rights</w:t>
      </w:r>
      <w:r w:rsidRPr="00C13CCF">
        <w:rPr>
          <w:rFonts w:ascii="Times New Roman" w:hAnsi="Times New Roman"/>
        </w:rPr>
        <w:t xml:space="preserve">, </w:t>
      </w:r>
      <w:r w:rsidRPr="00C13CCF">
        <w:rPr>
          <w:rFonts w:ascii="Times New Roman" w:hAnsi="Times New Roman"/>
          <w:iCs/>
          <w:lang w:val="en-AU"/>
        </w:rPr>
        <w:t xml:space="preserve">the Convention on the Rights of the Child and the Convention on the Elimination of all Forms of Discrimination against Women, India has long been under an international obligation to ensure its citizens enjoy sufficient access to food. In the domestic context, Article 21 of the Constitution provides for the “right to life”, which as noted above, had previously been interpreted by the courts to include the right to adequate food and nutrition. In addition, Article 39(a) directs the State to ensure that all citizens have “the right to an adequate means of livelihood” and Article 47 provides that the “State shall </w:t>
      </w:r>
      <w:r w:rsidRPr="00C13CCF">
        <w:rPr>
          <w:rFonts w:ascii="Times New Roman" w:hAnsi="Times New Roman"/>
          <w:lang w:val="en-AU"/>
        </w:rPr>
        <w:t>regard the rising level of nutrition and the standard of living of its people and the improvement of public health as among its primary duties”. However, these two articles are contained in the Directive Principles section of the Constitution and are consequently aspiration and non-justiciable in nature, as they only serve to guide the interpretation of fundamental rights.</w:t>
      </w:r>
    </w:p>
    <w:p w:rsidR="00955AAD" w:rsidRPr="00C13CCF" w:rsidRDefault="00955AAD" w:rsidP="00FC142B">
      <w:pPr>
        <w:spacing w:beforeLines="20" w:before="48" w:after="0" w:line="290" w:lineRule="exact"/>
        <w:ind w:firstLineChars="150" w:firstLine="330"/>
        <w:jc w:val="both"/>
        <w:rPr>
          <w:rFonts w:ascii="Times New Roman" w:hAnsi="Times New Roman"/>
          <w:lang w:val="en-AU"/>
        </w:rPr>
      </w:pPr>
      <w:r w:rsidRPr="00C13CCF">
        <w:rPr>
          <w:rFonts w:ascii="Times New Roman" w:hAnsi="Times New Roman"/>
          <w:lang w:val="en-AU"/>
        </w:rPr>
        <w:t>A series of interim orders delivered as part of the case have “served to define gradually, and with increasing detail, India’s constitutional right to food.”</w:t>
      </w:r>
      <w:r w:rsidRPr="00C13CCF">
        <w:rPr>
          <w:rStyle w:val="FootnoteReference"/>
          <w:rFonts w:ascii="Times New Roman" w:hAnsi="Times New Roman"/>
          <w:lang w:val="en-AU"/>
        </w:rPr>
        <w:footnoteReference w:id="89"/>
      </w:r>
      <w:r w:rsidRPr="00C13CCF">
        <w:rPr>
          <w:rFonts w:ascii="Times New Roman" w:hAnsi="Times New Roman"/>
          <w:lang w:val="en-AU"/>
        </w:rPr>
        <w:t xml:space="preserve"> In an order made on 28 November 2001, the Supreme Court “essentially redefined the government schemes as constitutionally protected legal entitlements” and further outlined in “detail how those government schemes were to be implemented.”</w:t>
      </w:r>
      <w:r w:rsidRPr="00C13CCF">
        <w:rPr>
          <w:rStyle w:val="FootnoteReference"/>
          <w:rFonts w:ascii="Times New Roman" w:hAnsi="Times New Roman"/>
          <w:lang w:val="en-AU"/>
        </w:rPr>
        <w:footnoteReference w:id="90"/>
      </w:r>
      <w:r w:rsidRPr="00C13CCF">
        <w:rPr>
          <w:rFonts w:ascii="Times New Roman" w:hAnsi="Times New Roman"/>
          <w:lang w:val="en-AU"/>
        </w:rPr>
        <w:t xml:space="preserve"> In 2013, the </w:t>
      </w:r>
      <w:r w:rsidRPr="00C13CCF">
        <w:rPr>
          <w:rFonts w:ascii="Times New Roman" w:hAnsi="Times New Roman"/>
          <w:i/>
          <w:lang w:val="en-AU"/>
        </w:rPr>
        <w:t>N</w:t>
      </w:r>
      <w:r w:rsidRPr="003A7F60">
        <w:rPr>
          <w:rFonts w:ascii="Times New Roman" w:hAnsi="Times New Roman"/>
          <w:i/>
          <w:lang w:val="en-AU"/>
        </w:rPr>
        <w:t xml:space="preserve">ational Food Security Act </w:t>
      </w:r>
      <w:r w:rsidRPr="00C13CCF">
        <w:rPr>
          <w:rFonts w:ascii="Times New Roman" w:hAnsi="Times New Roman"/>
          <w:lang w:val="en-AU"/>
        </w:rPr>
        <w:t>was enacted, launching the world’s largest food safety net – which provided for food security as a legal entitlemen</w:t>
      </w:r>
      <w:r w:rsidRPr="00CE1E4F">
        <w:rPr>
          <w:rFonts w:ascii="Times New Roman" w:hAnsi="Times New Roman"/>
          <w:lang w:val="en-AU"/>
        </w:rPr>
        <w:t>t.</w:t>
      </w:r>
      <w:r w:rsidRPr="00C13CCF">
        <w:rPr>
          <w:rFonts w:ascii="Times New Roman" w:hAnsi="Times New Roman"/>
        </w:rPr>
        <w:t xml:space="preserve"> As a result, India has been described as providing</w:t>
      </w:r>
      <w:r w:rsidRPr="00C13CCF">
        <w:rPr>
          <w:rFonts w:ascii="Times New Roman" w:hAnsi="Times New Roman"/>
          <w:lang w:val="en-AU"/>
        </w:rPr>
        <w:t xml:space="preserve"> “one of the best examples in the world in terms of justiciability of economic, social and cultural rights”</w:t>
      </w:r>
      <w:r w:rsidRPr="00C13CCF">
        <w:rPr>
          <w:rStyle w:val="FootnoteReference"/>
          <w:rFonts w:ascii="Times New Roman" w:hAnsi="Times New Roman"/>
          <w:lang w:val="en-AU"/>
        </w:rPr>
        <w:footnoteReference w:id="91"/>
      </w:r>
      <w:r w:rsidRPr="00C13CCF">
        <w:rPr>
          <w:rFonts w:ascii="Times New Roman" w:hAnsi="Times New Roman"/>
          <w:lang w:val="en-AU"/>
        </w:rPr>
        <w:t xml:space="preserve"> with the right to life interpreted extensively by the Supreme Court to include the right to food. </w:t>
      </w:r>
    </w:p>
    <w:p w:rsidR="00955AAD" w:rsidRPr="008E2B82" w:rsidRDefault="00955AAD" w:rsidP="00FC142B">
      <w:pPr>
        <w:spacing w:beforeLines="20" w:before="48" w:after="0" w:line="290" w:lineRule="exact"/>
        <w:ind w:firstLineChars="150" w:firstLine="330"/>
        <w:jc w:val="both"/>
        <w:outlineLvl w:val="3"/>
        <w:rPr>
          <w:rFonts w:ascii="Times New Roman" w:hAnsi="Times New Roman"/>
          <w:i/>
          <w:lang w:val="en-AU" w:eastAsia="zh-CN"/>
        </w:rPr>
      </w:pPr>
      <w:bookmarkStart w:id="18" w:name="_Toc442442955"/>
      <w:r>
        <w:rPr>
          <w:rFonts w:ascii="Times New Roman" w:hAnsi="Times New Roman"/>
          <w:i/>
          <w:lang w:val="en-AU" w:eastAsia="zh-CN"/>
        </w:rPr>
        <w:t xml:space="preserve">2. </w:t>
      </w:r>
      <w:r w:rsidRPr="00C13CCF">
        <w:rPr>
          <w:rFonts w:ascii="Times New Roman" w:hAnsi="Times New Roman"/>
          <w:i/>
          <w:lang w:val="en-AU"/>
        </w:rPr>
        <w:t>China</w:t>
      </w:r>
      <w:r>
        <w:rPr>
          <w:rFonts w:ascii="Times New Roman" w:hAnsi="Times New Roman"/>
          <w:i/>
          <w:lang w:val="en-AU" w:eastAsia="zh-CN"/>
        </w:rPr>
        <w:t>.</w:t>
      </w:r>
      <w:bookmarkEnd w:id="18"/>
      <w:r>
        <w:rPr>
          <w:rFonts w:ascii="Times New Roman" w:hAnsi="Times New Roman"/>
          <w:lang w:val="en-AU"/>
        </w:rPr>
        <w:t>—</w:t>
      </w:r>
      <w:r>
        <w:rPr>
          <w:rFonts w:ascii="Times New Roman" w:hAnsi="Times New Roman"/>
          <w:lang w:val="en-AU" w:eastAsia="zh-CN"/>
        </w:rPr>
        <w:t xml:space="preserve"> </w:t>
      </w:r>
      <w:r w:rsidRPr="00C13CCF">
        <w:rPr>
          <w:rFonts w:ascii="Times New Roman" w:hAnsi="Times New Roman"/>
          <w:lang w:val="en-AU"/>
        </w:rPr>
        <w:t>China and India apply quite different approaches to helping poor consumers gain access to food. Unlike India, China does not use price-based instruments to provide subsidies to poor households on food grain purchased. Instead, it has increasingly used direct income transfers and other social safety net instruments targeting poor and vulnerable consumers to strengthen access to food. Beginning in the 1990s, China began experimenting with a Minimum Living Guarantee Program (</w:t>
      </w:r>
      <w:proofErr w:type="spellStart"/>
      <w:r w:rsidRPr="00C13CCF">
        <w:rPr>
          <w:rFonts w:ascii="Times New Roman" w:hAnsi="Times New Roman"/>
          <w:i/>
          <w:lang w:val="en-AU"/>
        </w:rPr>
        <w:t>dibao</w:t>
      </w:r>
      <w:proofErr w:type="spellEnd"/>
      <w:r w:rsidRPr="00C13CCF">
        <w:rPr>
          <w:rFonts w:ascii="Times New Roman" w:hAnsi="Times New Roman"/>
          <w:i/>
          <w:lang w:val="en-AU"/>
        </w:rPr>
        <w:t xml:space="preserve">) </w:t>
      </w:r>
      <w:r w:rsidRPr="00C13CCF">
        <w:rPr>
          <w:rFonts w:ascii="Times New Roman" w:hAnsi="Times New Roman"/>
          <w:lang w:val="en-AU"/>
        </w:rPr>
        <w:t xml:space="preserve">for poor rural residents. By 2007, the program was adopted nationwide and has been extended to poor urban residents. By the end of 2013, it was estimated that the </w:t>
      </w:r>
      <w:proofErr w:type="spellStart"/>
      <w:r w:rsidRPr="00C13CCF">
        <w:rPr>
          <w:rFonts w:ascii="Times New Roman" w:hAnsi="Times New Roman"/>
          <w:i/>
          <w:lang w:val="en-AU"/>
        </w:rPr>
        <w:t>dibao</w:t>
      </w:r>
      <w:proofErr w:type="spellEnd"/>
      <w:r w:rsidRPr="00C13CCF">
        <w:rPr>
          <w:rFonts w:ascii="Times New Roman" w:hAnsi="Times New Roman"/>
          <w:i/>
          <w:lang w:val="en-AU"/>
        </w:rPr>
        <w:t xml:space="preserve"> </w:t>
      </w:r>
      <w:r w:rsidRPr="00C13CCF">
        <w:rPr>
          <w:rFonts w:ascii="Times New Roman" w:hAnsi="Times New Roman"/>
          <w:lang w:val="en-AU"/>
        </w:rPr>
        <w:t xml:space="preserve">programme </w:t>
      </w:r>
      <w:r w:rsidRPr="00C13CCF">
        <w:rPr>
          <w:rFonts w:ascii="Times New Roman" w:hAnsi="Times New Roman"/>
          <w:lang w:val="en-AU"/>
        </w:rPr>
        <w:lastRenderedPageBreak/>
        <w:t>covered 20.6 million urban residents and 53.9 rural residents, reaching 4 per cent of the country’s urban population and 6 per cent of the country’s rural population.</w:t>
      </w:r>
      <w:r w:rsidRPr="00C13CCF">
        <w:rPr>
          <w:rStyle w:val="FootnoteReference"/>
          <w:rFonts w:ascii="Times New Roman" w:hAnsi="Times New Roman"/>
        </w:rPr>
        <w:footnoteReference w:id="92"/>
      </w:r>
      <w:r w:rsidRPr="00C13CCF">
        <w:rPr>
          <w:rFonts w:ascii="Times New Roman" w:hAnsi="Times New Roman"/>
          <w:lang w:val="en-AU"/>
        </w:rPr>
        <w:t xml:space="preserve"> </w:t>
      </w:r>
      <w:r>
        <w:rPr>
          <w:rFonts w:ascii="Times New Roman" w:hAnsi="Times New Roman"/>
          <w:lang w:val="en-AU" w:eastAsia="zh-CN"/>
        </w:rPr>
        <w:t xml:space="preserve"> </w:t>
      </w:r>
      <w:r w:rsidRPr="00C13CCF">
        <w:rPr>
          <w:rStyle w:val="FootnoteTextChar"/>
          <w:rFonts w:ascii="Times New Roman" w:hAnsi="Times New Roman"/>
          <w:sz w:val="22"/>
          <w:szCs w:val="22"/>
          <w:lang w:val="en-AU"/>
        </w:rPr>
        <w:t>Implementation of the program remains de</w:t>
      </w:r>
      <w:r w:rsidRPr="003A7F60">
        <w:rPr>
          <w:rStyle w:val="FootnoteTextChar"/>
          <w:rFonts w:ascii="Times New Roman" w:hAnsi="Times New Roman"/>
          <w:sz w:val="22"/>
          <w:szCs w:val="22"/>
          <w:lang w:val="en-AU"/>
        </w:rPr>
        <w:t>centralized as eligibility thresholds, beneficiary selection and transfer payments are determined locally.</w:t>
      </w:r>
      <w:r w:rsidRPr="00C13CCF">
        <w:rPr>
          <w:rStyle w:val="FootnoteReference"/>
          <w:rFonts w:ascii="Times New Roman" w:hAnsi="Times New Roman"/>
          <w:lang w:val="en-AU"/>
        </w:rPr>
        <w:t xml:space="preserve"> </w:t>
      </w:r>
      <w:r w:rsidRPr="00C13CCF">
        <w:rPr>
          <w:rStyle w:val="FootnoteReference"/>
          <w:rFonts w:ascii="Times New Roman" w:hAnsi="Times New Roman"/>
          <w:lang w:val="en-AU"/>
        </w:rPr>
        <w:footnoteReference w:id="93"/>
      </w:r>
      <w:r w:rsidRPr="00C13CCF">
        <w:rPr>
          <w:rFonts w:ascii="Times New Roman" w:hAnsi="Times New Roman"/>
          <w:lang w:val="en-AU"/>
        </w:rPr>
        <w:t xml:space="preserve"> </w:t>
      </w:r>
    </w:p>
    <w:p w:rsidR="00955AAD" w:rsidRPr="00C13CCF" w:rsidRDefault="00955AAD" w:rsidP="00FC142B">
      <w:pPr>
        <w:spacing w:beforeLines="20" w:before="48" w:after="0" w:line="290" w:lineRule="exact"/>
        <w:ind w:firstLineChars="150" w:firstLine="330"/>
        <w:jc w:val="both"/>
        <w:rPr>
          <w:rFonts w:ascii="Times New Roman" w:hAnsi="Times New Roman"/>
          <w:lang w:val="en-AU"/>
        </w:rPr>
      </w:pPr>
      <w:r w:rsidRPr="00C13CCF">
        <w:rPr>
          <w:rFonts w:ascii="Times New Roman" w:hAnsi="Times New Roman"/>
          <w:lang w:val="en-AU"/>
        </w:rPr>
        <w:t>Although China has ratified the International Covenant on Economic, Social and Cultural Rights in 2001, the Convention on Rights of Child in 1992 and the Convention on the Elimination of All Forms of Discrimination against Women in 1980. However, unlike India, the right to food is neither stipulated in Chinese law, nor referenced in the official policy rhetoric.</w:t>
      </w:r>
      <w:r w:rsidRPr="00C13CCF">
        <w:rPr>
          <w:rStyle w:val="FootnoteReference"/>
          <w:rFonts w:ascii="Times New Roman" w:hAnsi="Times New Roman"/>
        </w:rPr>
        <w:footnoteReference w:id="94"/>
      </w:r>
      <w:r w:rsidRPr="00C13CCF">
        <w:rPr>
          <w:rFonts w:ascii="Times New Roman" w:hAnsi="Times New Roman"/>
          <w:lang w:val="en-AU"/>
        </w:rPr>
        <w:t xml:space="preserve"> </w:t>
      </w:r>
      <w:r>
        <w:rPr>
          <w:rFonts w:ascii="Times New Roman" w:hAnsi="Times New Roman"/>
          <w:lang w:val="en-AU" w:eastAsia="zh-CN"/>
        </w:rPr>
        <w:t xml:space="preserve"> </w:t>
      </w:r>
      <w:r w:rsidRPr="00C13CCF">
        <w:rPr>
          <w:rFonts w:ascii="Times New Roman" w:hAnsi="Times New Roman"/>
          <w:lang w:val="en-AU"/>
        </w:rPr>
        <w:t>Article 45 of the Constitution provides a general right for people to seek “material assistance from the state and the society when they are old, ill or disabled.”</w:t>
      </w:r>
      <w:r w:rsidRPr="00C13CCF">
        <w:rPr>
          <w:rStyle w:val="FootnoteReference"/>
          <w:rFonts w:ascii="Times New Roman" w:hAnsi="Times New Roman"/>
        </w:rPr>
        <w:footnoteReference w:id="95"/>
      </w:r>
      <w:r w:rsidRPr="00C13CCF">
        <w:rPr>
          <w:rFonts w:ascii="Times New Roman" w:hAnsi="Times New Roman"/>
          <w:lang w:val="en-AU"/>
        </w:rPr>
        <w:t xml:space="preserve"> </w:t>
      </w:r>
      <w:r>
        <w:rPr>
          <w:rFonts w:ascii="Times New Roman" w:hAnsi="Times New Roman"/>
          <w:lang w:val="en-AU" w:eastAsia="zh-CN"/>
        </w:rPr>
        <w:t xml:space="preserve"> </w:t>
      </w:r>
      <w:r w:rsidRPr="00C13CCF">
        <w:rPr>
          <w:rFonts w:ascii="Times New Roman" w:hAnsi="Times New Roman"/>
          <w:lang w:val="en-AU"/>
        </w:rPr>
        <w:t>However, there is no specific reference to food and the focus is on social welfare more broadly and applies to the old, ill and disabled rather than all citizens. Laws regulating different dimensions of food security in China largely focus on the production of food and the control of the food system and its products. Laws pertaining to the consumption of food largely emphasize the safety of food products, such as the Law on Protection of Consumer Rights and Interests; the Standardization Law; and the Product Quality Law.</w:t>
      </w:r>
    </w:p>
    <w:p w:rsidR="00955AAD" w:rsidRPr="00C13CCF" w:rsidRDefault="00955AAD" w:rsidP="004C02DB">
      <w:pPr>
        <w:spacing w:line="360" w:lineRule="auto"/>
        <w:rPr>
          <w:rFonts w:ascii="Times New Roman" w:hAnsi="Times New Roman"/>
          <w:lang w:val="en-AU"/>
        </w:rPr>
      </w:pPr>
    </w:p>
    <w:p w:rsidR="00955AAD" w:rsidRPr="008E2B82" w:rsidRDefault="00955AAD" w:rsidP="00FC142B">
      <w:pPr>
        <w:pStyle w:val="Heading3"/>
        <w:spacing w:beforeLines="100" w:before="240" w:afterLines="50" w:after="120" w:line="290" w:lineRule="exact"/>
        <w:jc w:val="center"/>
        <w:rPr>
          <w:rFonts w:ascii="Times New Roman" w:hAnsi="Times New Roman"/>
          <w:b w:val="0"/>
          <w:i/>
          <w:sz w:val="22"/>
          <w:szCs w:val="22"/>
          <w:lang w:val="en-AU" w:eastAsia="zh-CN"/>
        </w:rPr>
      </w:pPr>
      <w:bookmarkStart w:id="19" w:name="_Toc442302804"/>
      <w:bookmarkStart w:id="20" w:name="_Toc442442956"/>
      <w:r w:rsidRPr="008E2B82">
        <w:rPr>
          <w:rFonts w:ascii="Times New Roman" w:hAnsi="Times New Roman"/>
          <w:b w:val="0"/>
          <w:i/>
          <w:sz w:val="22"/>
          <w:szCs w:val="22"/>
          <w:lang w:val="en-AU" w:eastAsia="zh-CN"/>
        </w:rPr>
        <w:t xml:space="preserve">C. </w:t>
      </w:r>
      <w:r w:rsidRPr="008E2B82">
        <w:rPr>
          <w:rFonts w:ascii="Times New Roman" w:hAnsi="Times New Roman"/>
          <w:b w:val="0"/>
          <w:i/>
          <w:sz w:val="22"/>
          <w:szCs w:val="22"/>
          <w:lang w:val="en-AU"/>
        </w:rPr>
        <w:t>Increasing Focus on Food Use</w:t>
      </w:r>
      <w:bookmarkEnd w:id="19"/>
      <w:bookmarkEnd w:id="20"/>
    </w:p>
    <w:p w:rsidR="00955AAD" w:rsidRPr="00EF47BC" w:rsidRDefault="00955AAD" w:rsidP="00EF47BC">
      <w:pPr>
        <w:rPr>
          <w:lang w:val="en-AU" w:eastAsia="zh-CN"/>
        </w:rPr>
      </w:pPr>
    </w:p>
    <w:p w:rsidR="00955AAD" w:rsidRPr="008E2B82" w:rsidRDefault="00955AAD" w:rsidP="00FC142B">
      <w:pPr>
        <w:spacing w:beforeLines="20" w:before="48" w:after="0" w:line="290" w:lineRule="exact"/>
        <w:ind w:firstLineChars="150" w:firstLine="330"/>
        <w:jc w:val="both"/>
        <w:outlineLvl w:val="3"/>
        <w:rPr>
          <w:rFonts w:ascii="Times New Roman" w:hAnsi="Times New Roman"/>
          <w:i/>
          <w:lang w:val="en-AU" w:eastAsia="zh-CN"/>
        </w:rPr>
      </w:pPr>
      <w:bookmarkStart w:id="21" w:name="_Toc442442957"/>
      <w:r>
        <w:rPr>
          <w:rFonts w:ascii="Times New Roman" w:hAnsi="Times New Roman"/>
          <w:i/>
          <w:lang w:val="en-AU" w:eastAsia="zh-CN"/>
        </w:rPr>
        <w:t xml:space="preserve">1. </w:t>
      </w:r>
      <w:r w:rsidRPr="00C13CCF">
        <w:rPr>
          <w:rFonts w:ascii="Times New Roman" w:hAnsi="Times New Roman"/>
          <w:i/>
          <w:lang w:val="en-AU"/>
        </w:rPr>
        <w:t>India</w:t>
      </w:r>
      <w:r>
        <w:rPr>
          <w:rFonts w:ascii="Times New Roman" w:hAnsi="Times New Roman"/>
          <w:i/>
          <w:lang w:val="en-AU" w:eastAsia="zh-CN"/>
        </w:rPr>
        <w:t>.</w:t>
      </w:r>
      <w:bookmarkEnd w:id="21"/>
      <w:r>
        <w:rPr>
          <w:rFonts w:ascii="Times New Roman" w:hAnsi="Times New Roman"/>
          <w:lang w:val="en-AU"/>
        </w:rPr>
        <w:t>—</w:t>
      </w:r>
      <w:r>
        <w:rPr>
          <w:rFonts w:ascii="Times New Roman" w:hAnsi="Times New Roman"/>
          <w:lang w:val="en-AU" w:eastAsia="zh-CN"/>
        </w:rPr>
        <w:t xml:space="preserve"> </w:t>
      </w:r>
      <w:r w:rsidRPr="005F3105">
        <w:rPr>
          <w:rFonts w:ascii="Times New Roman" w:hAnsi="Times New Roman"/>
          <w:lang w:val="en-AU"/>
        </w:rPr>
        <w:t>The importance of adequate nutrition “came to the policy forefront” in India in the mid-1990s when the government adopted the 1993 National Nutrition Policy and the 1995 National Plan of Action on Nutrition.</w:t>
      </w:r>
      <w:r w:rsidRPr="005F3105">
        <w:rPr>
          <w:rStyle w:val="FootnoteReference"/>
          <w:rFonts w:ascii="Times New Roman" w:hAnsi="Times New Roman"/>
          <w:lang w:val="en-AU"/>
        </w:rPr>
        <w:footnoteReference w:id="96"/>
      </w:r>
      <w:r w:rsidRPr="005F3105">
        <w:rPr>
          <w:rFonts w:ascii="Times New Roman" w:hAnsi="Times New Roman"/>
          <w:lang w:val="en-AU"/>
        </w:rPr>
        <w:t xml:space="preserve"> By the early 21</w:t>
      </w:r>
      <w:r w:rsidRPr="005F3105">
        <w:rPr>
          <w:rFonts w:ascii="Times New Roman" w:hAnsi="Times New Roman"/>
          <w:vertAlign w:val="superscript"/>
          <w:lang w:val="en-AU"/>
        </w:rPr>
        <w:t>st</w:t>
      </w:r>
      <w:r w:rsidRPr="005F3105">
        <w:rPr>
          <w:rFonts w:ascii="Times New Roman" w:hAnsi="Times New Roman"/>
          <w:lang w:val="en-AU"/>
        </w:rPr>
        <w:t xml:space="preserve"> century, the country’s tenth Five Year Plan </w:t>
      </w:r>
      <w:r w:rsidRPr="00C13CCF">
        <w:rPr>
          <w:rFonts w:ascii="Times New Roman" w:hAnsi="Times New Roman"/>
          <w:lang w:val="en-AU"/>
        </w:rPr>
        <w:t xml:space="preserve">marked a paradigm shift to directly tackle the emergence of the dual burden of persistent undernutrition and inadequate dietary intake amongst one segment of the population, coupled with over-nutrition and low physical amongst another segment of the population. The tenth Five Year Plan, which covered the 2002 to 2007 </w:t>
      </w:r>
      <w:r w:rsidRPr="00C13CCF">
        <w:rPr>
          <w:rFonts w:ascii="Times New Roman" w:hAnsi="Times New Roman"/>
          <w:lang w:val="en-AU"/>
        </w:rPr>
        <w:lastRenderedPageBreak/>
        <w:t xml:space="preserve">period, focused on </w:t>
      </w:r>
      <w:r w:rsidRPr="005F3105">
        <w:rPr>
          <w:rFonts w:ascii="Times New Roman" w:hAnsi="Times New Roman"/>
          <w:lang w:val="en-AU"/>
        </w:rPr>
        <w:t>comprehensive interventions which targeted not only food, but also nutrition security. The Plan moved the country’s food security policies away from untargeted food supplementation towards screening people from vulnerable groups and identifying those suffering malnutrition to make appropriate interventions. The Plan also focused on the prevention of over-nutrition and obesity via the promotion of healthy lifestyles and appropriate dietary intakes.</w:t>
      </w:r>
      <w:r w:rsidRPr="005F3105">
        <w:rPr>
          <w:rStyle w:val="FootnoteReference"/>
          <w:rFonts w:ascii="Times New Roman" w:hAnsi="Times New Roman"/>
        </w:rPr>
        <w:footnoteReference w:id="97"/>
      </w:r>
      <w:r w:rsidRPr="005F3105">
        <w:rPr>
          <w:rFonts w:ascii="Times New Roman" w:hAnsi="Times New Roman"/>
          <w:lang w:val="en-AU"/>
        </w:rPr>
        <w:t xml:space="preserve"> In addition, the Plan emphasized the need to strengthen nutrition and health education amongst the population and listed concrete targets to reduce the prevalence of underweight children, increase the level of breastfeeding, reduce the prevalence of anaemia and eliminate Vitamin A deficiency. In September 2003, the Prime Minister set up the National Nutrition Mission aimed at improving coordination between different Ministries who deliver nutrition related interventions. The Mission also launched a pilot project in 51 ‘nutritionally deficient districts’ to distribute food grains free of charge through the targeted Public Distribution System to adolescent girls and pregnant or lactating women, who have long been recognized as nutritionally vulnerable segments of the population, and are classified as below the poverty line.</w:t>
      </w:r>
      <w:r w:rsidRPr="005F3105">
        <w:rPr>
          <w:rStyle w:val="FootnoteReference"/>
          <w:rFonts w:ascii="Times New Roman" w:hAnsi="Times New Roman"/>
          <w:lang w:val="en-AU"/>
        </w:rPr>
        <w:footnoteReference w:id="98"/>
      </w:r>
      <w:r w:rsidRPr="005F3105">
        <w:rPr>
          <w:rFonts w:ascii="Times New Roman" w:hAnsi="Times New Roman"/>
          <w:lang w:val="en-AU"/>
        </w:rPr>
        <w:t xml:space="preserve"> </w:t>
      </w:r>
    </w:p>
    <w:p w:rsidR="00955AAD" w:rsidRPr="00C13CCF" w:rsidRDefault="00955AAD" w:rsidP="00FC142B">
      <w:pPr>
        <w:spacing w:beforeLines="20" w:before="48" w:after="0" w:line="290" w:lineRule="exact"/>
        <w:ind w:firstLineChars="150" w:firstLine="330"/>
        <w:jc w:val="both"/>
        <w:rPr>
          <w:rFonts w:ascii="Times New Roman" w:hAnsi="Times New Roman"/>
          <w:lang w:val="en-AU"/>
        </w:rPr>
      </w:pPr>
      <w:r w:rsidRPr="00C13CCF">
        <w:rPr>
          <w:rFonts w:ascii="Times New Roman" w:hAnsi="Times New Roman"/>
          <w:lang w:val="en-AU"/>
        </w:rPr>
        <w:t>As a result, India has been described as a leader when it comes to addressing nutritional needs. Not only has research in India “contributed substantially to the global efforts to review the ongoing transitions and evolve appropriate definitions of food security, recommendations regarding human nutrient requirements, and develop appropriate standards for assessment of nutritional status”, the country has also invested in food supplementation programmes and interventions aimed at prevention, early detection and effective management of under- and over-nutrition.</w:t>
      </w:r>
      <w:r w:rsidRPr="005F3105">
        <w:rPr>
          <w:rStyle w:val="FootnoteReference"/>
          <w:rFonts w:ascii="Times New Roman" w:hAnsi="Times New Roman"/>
        </w:rPr>
        <w:footnoteReference w:id="99"/>
      </w:r>
    </w:p>
    <w:p w:rsidR="00955AAD" w:rsidRPr="005F3105" w:rsidRDefault="00955AAD" w:rsidP="00FC142B">
      <w:pPr>
        <w:spacing w:beforeLines="20" w:before="48" w:after="0" w:line="290" w:lineRule="exact"/>
        <w:ind w:firstLineChars="150" w:firstLine="330"/>
        <w:jc w:val="both"/>
        <w:rPr>
          <w:rFonts w:ascii="Times New Roman" w:hAnsi="Times New Roman"/>
          <w:shd w:val="clear" w:color="auto" w:fill="FFFFFF"/>
        </w:rPr>
      </w:pPr>
      <w:r w:rsidRPr="005F3105">
        <w:rPr>
          <w:rFonts w:ascii="Times New Roman" w:hAnsi="Times New Roman"/>
        </w:rPr>
        <w:t>In recent years, the government has further expanded their policies and interventions in  response to judicial and civil society activism.</w:t>
      </w:r>
      <w:r w:rsidRPr="005F3105">
        <w:rPr>
          <w:rStyle w:val="FootnoteReference"/>
          <w:rFonts w:ascii="Times New Roman" w:hAnsi="Times New Roman"/>
        </w:rPr>
        <w:footnoteReference w:id="100"/>
      </w:r>
      <w:r w:rsidRPr="005F3105">
        <w:rPr>
          <w:rFonts w:ascii="Times New Roman" w:hAnsi="Times New Roman"/>
        </w:rPr>
        <w:t xml:space="preserve"> In the PUCL case (see the Access to Food section above), the Supreme Court </w:t>
      </w:r>
      <w:r w:rsidRPr="00C13CCF">
        <w:rPr>
          <w:rFonts w:ascii="Times New Roman" w:hAnsi="Times New Roman"/>
          <w:lang w:val="en-AU"/>
        </w:rPr>
        <w:t xml:space="preserve">not only gave specific instructions on the implementation of the Public Distribution System, but also ordered the expansion of other food security schemes which specifically targeted nutrition in vulnerable populations. For example the Supreme Court ordered an expansion of the Mid-day Meal </w:t>
      </w:r>
      <w:r w:rsidRPr="00C13CCF">
        <w:rPr>
          <w:rFonts w:ascii="Times New Roman" w:hAnsi="Times New Roman"/>
        </w:rPr>
        <w:t>by “providing every child in every government and government assisted primary school with a prepared mid-day meal with a minimum content of 300 calories and 8-12 grams of protein every school day for a minimum 200 days.”</w:t>
      </w:r>
      <w:r w:rsidRPr="00C13CCF">
        <w:rPr>
          <w:rStyle w:val="FootnoteReference"/>
          <w:rFonts w:ascii="Times New Roman" w:hAnsi="Times New Roman"/>
        </w:rPr>
        <w:footnoteReference w:id="101"/>
      </w:r>
      <w:r w:rsidRPr="00C13CCF">
        <w:rPr>
          <w:rFonts w:ascii="Times New Roman" w:hAnsi="Times New Roman"/>
        </w:rPr>
        <w:t xml:space="preserve"> </w:t>
      </w:r>
      <w:r>
        <w:rPr>
          <w:rFonts w:ascii="Times New Roman" w:hAnsi="Times New Roman"/>
          <w:lang w:eastAsia="zh-CN"/>
        </w:rPr>
        <w:t xml:space="preserve"> </w:t>
      </w:r>
      <w:r w:rsidRPr="00C13CCF">
        <w:rPr>
          <w:rFonts w:ascii="Times New Roman" w:hAnsi="Times New Roman"/>
        </w:rPr>
        <w:t>Similarly, the Supreme Court directed the Integrated Child Development Scheme, which provides supplementary nutrition to young children and pregnant and nursing mothers, to be made universal across the country.</w:t>
      </w:r>
      <w:r w:rsidRPr="003A7F60">
        <w:rPr>
          <w:rStyle w:val="FootnoteReference"/>
          <w:rFonts w:ascii="Times New Roman" w:hAnsi="Times New Roman"/>
        </w:rPr>
        <w:t xml:space="preserve"> </w:t>
      </w:r>
      <w:r w:rsidRPr="00C13CCF">
        <w:rPr>
          <w:rStyle w:val="FootnoteReference"/>
          <w:rFonts w:ascii="Times New Roman" w:hAnsi="Times New Roman"/>
        </w:rPr>
        <w:footnoteReference w:id="102"/>
      </w:r>
      <w:r w:rsidRPr="00C13CCF">
        <w:rPr>
          <w:rFonts w:ascii="Times New Roman" w:hAnsi="Times New Roman"/>
        </w:rPr>
        <w:t xml:space="preserve"> </w:t>
      </w:r>
      <w:r w:rsidRPr="00C13CCF">
        <w:rPr>
          <w:rFonts w:ascii="Times New Roman" w:hAnsi="Times New Roman"/>
        </w:rPr>
        <w:lastRenderedPageBreak/>
        <w:t>The Court ordered</w:t>
      </w:r>
      <w:r w:rsidRPr="005F3105">
        <w:rPr>
          <w:rFonts w:ascii="Times New Roman" w:hAnsi="Times New Roman"/>
          <w:shd w:val="clear" w:color="auto" w:fill="FFFFFF"/>
        </w:rPr>
        <w:t xml:space="preserve"> the establishment of 1.4 million </w:t>
      </w:r>
      <w:proofErr w:type="spellStart"/>
      <w:r w:rsidRPr="005F3105">
        <w:rPr>
          <w:rFonts w:ascii="Times New Roman" w:hAnsi="Times New Roman"/>
          <w:shd w:val="clear" w:color="auto" w:fill="FFFFFF"/>
        </w:rPr>
        <w:t>Anganwadi</w:t>
      </w:r>
      <w:proofErr w:type="spellEnd"/>
      <w:r w:rsidRPr="005F3105">
        <w:rPr>
          <w:rFonts w:ascii="Times New Roman" w:hAnsi="Times New Roman"/>
          <w:shd w:val="clear" w:color="auto" w:fill="FFFFFF"/>
        </w:rPr>
        <w:t xml:space="preserve"> centres, which are the main vehicles of </w:t>
      </w:r>
      <w:r w:rsidRPr="00C13CCF">
        <w:rPr>
          <w:rFonts w:ascii="Times New Roman" w:hAnsi="Times New Roman"/>
        </w:rPr>
        <w:t>the Integrated Child Development Scheme.</w:t>
      </w:r>
      <w:r w:rsidRPr="005F3105">
        <w:rPr>
          <w:rFonts w:ascii="Times New Roman" w:hAnsi="Times New Roman"/>
          <w:shd w:val="clear" w:color="auto" w:fill="FFFFFF"/>
        </w:rPr>
        <w:t xml:space="preserve"> In 2004 there were about 600,000 </w:t>
      </w:r>
      <w:proofErr w:type="spellStart"/>
      <w:r w:rsidRPr="005F3105">
        <w:rPr>
          <w:rFonts w:ascii="Times New Roman" w:hAnsi="Times New Roman"/>
          <w:shd w:val="clear" w:color="auto" w:fill="FFFFFF"/>
        </w:rPr>
        <w:t>Anganwadi</w:t>
      </w:r>
      <w:proofErr w:type="spellEnd"/>
      <w:r w:rsidRPr="005F3105">
        <w:rPr>
          <w:rFonts w:ascii="Times New Roman" w:hAnsi="Times New Roman"/>
          <w:shd w:val="clear" w:color="auto" w:fill="FFFFFF"/>
        </w:rPr>
        <w:t xml:space="preserve"> centres in India before implementation of the order. By 2010, there were over 1.2 million </w:t>
      </w:r>
      <w:proofErr w:type="spellStart"/>
      <w:r w:rsidRPr="005F3105">
        <w:rPr>
          <w:rFonts w:ascii="Times New Roman" w:hAnsi="Times New Roman"/>
          <w:shd w:val="clear" w:color="auto" w:fill="FFFFFF"/>
        </w:rPr>
        <w:t>Anganwadi</w:t>
      </w:r>
      <w:proofErr w:type="spellEnd"/>
      <w:r w:rsidRPr="005F3105">
        <w:rPr>
          <w:rFonts w:ascii="Times New Roman" w:hAnsi="Times New Roman"/>
          <w:shd w:val="clear" w:color="auto" w:fill="FFFFFF"/>
        </w:rPr>
        <w:t xml:space="preserve"> Centres, with another 125,000 sanctioned. It is estimated that 81 per cent of children under the age of 6 are now covered by the centre.</w:t>
      </w:r>
      <w:r w:rsidRPr="005F3105">
        <w:rPr>
          <w:rStyle w:val="FootnoteReference"/>
          <w:rFonts w:ascii="Times New Roman" w:hAnsi="Times New Roman"/>
          <w:shd w:val="clear" w:color="auto" w:fill="FFFFFF"/>
        </w:rPr>
        <w:footnoteReference w:id="103"/>
      </w:r>
    </w:p>
    <w:p w:rsidR="00955AAD" w:rsidRPr="005F3105" w:rsidRDefault="00955AAD" w:rsidP="00FC142B">
      <w:pPr>
        <w:spacing w:beforeLines="20" w:before="48" w:after="0" w:line="290" w:lineRule="exact"/>
        <w:ind w:firstLineChars="150" w:firstLine="330"/>
        <w:jc w:val="both"/>
        <w:rPr>
          <w:rFonts w:ascii="Times New Roman" w:hAnsi="Times New Roman"/>
          <w:lang w:val="en-AU"/>
        </w:rPr>
      </w:pPr>
      <w:r w:rsidRPr="005F3105">
        <w:rPr>
          <w:rFonts w:ascii="Times New Roman" w:hAnsi="Times New Roman"/>
          <w:lang w:val="en-AU"/>
        </w:rPr>
        <w:t>However, efforts to strengthen public education on nutrition, sanitation and health are likely to be hindered by an overall low education and literacy levels. On average, the Indian population has only 4.43 mean years of schooling, only 50.4 per cent of males have some form of secondary education and this number drops to almost half for females, of which only 26.6 per cent have some form of secondary schooling. As a result, India has an adult literacy rate of only 62.8 per cent.</w:t>
      </w:r>
      <w:r w:rsidRPr="005F3105">
        <w:rPr>
          <w:rStyle w:val="FootnoteReference"/>
          <w:rFonts w:ascii="Times New Roman" w:hAnsi="Times New Roman"/>
          <w:lang w:val="en-AU"/>
        </w:rPr>
        <w:footnoteReference w:id="104"/>
      </w:r>
      <w:r w:rsidRPr="005F3105">
        <w:rPr>
          <w:rFonts w:ascii="Times New Roman" w:hAnsi="Times New Roman"/>
          <w:lang w:val="en-AU"/>
        </w:rPr>
        <w:t xml:space="preserve"> </w:t>
      </w:r>
      <w:r>
        <w:rPr>
          <w:rFonts w:ascii="Times New Roman" w:hAnsi="Times New Roman"/>
          <w:lang w:val="en-AU" w:eastAsia="zh-CN"/>
        </w:rPr>
        <w:t xml:space="preserve"> </w:t>
      </w:r>
      <w:r w:rsidRPr="005F3105">
        <w:rPr>
          <w:rFonts w:ascii="Times New Roman" w:hAnsi="Times New Roman"/>
          <w:lang w:val="en-AU"/>
        </w:rPr>
        <w:t>The hurdle posed by education is exemplified through efforts to improve sanitation in the country, where education levels, particularly women’s education levels, have been identified to have a positive correlation with the quality of toilet facilities.</w:t>
      </w:r>
      <w:r w:rsidRPr="005F3105">
        <w:rPr>
          <w:rStyle w:val="FootnoteReference"/>
          <w:rFonts w:ascii="Times New Roman" w:hAnsi="Times New Roman"/>
          <w:lang w:val="en-AU"/>
        </w:rPr>
        <w:footnoteReference w:id="105"/>
      </w:r>
      <w:r>
        <w:rPr>
          <w:rFonts w:ascii="Times New Roman" w:hAnsi="Times New Roman"/>
          <w:lang w:val="en-AU" w:eastAsia="zh-CN"/>
        </w:rPr>
        <w:t xml:space="preserve">  </w:t>
      </w:r>
      <w:r w:rsidRPr="005F3105">
        <w:rPr>
          <w:rFonts w:ascii="Times New Roman" w:hAnsi="Times New Roman"/>
          <w:lang w:val="en-AU"/>
        </w:rPr>
        <w:t>This may help to explain why, despite the introduction of a number of government run sanitation programs which have focused on community campaigns to eliminate open defecation and civil society efforts to provide sanitation technologies, the country continues to suffer from poor sanitation. In 2014, the World Health Organization estimated that India has 597 million people practicing open defection, making it the country with the highest number of people practicing open defecation in the world.</w:t>
      </w:r>
      <w:r w:rsidRPr="005F3105">
        <w:rPr>
          <w:rStyle w:val="FootnoteReference"/>
          <w:rFonts w:ascii="Times New Roman" w:hAnsi="Times New Roman"/>
          <w:lang w:val="en-AU"/>
        </w:rPr>
        <w:footnoteReference w:id="106"/>
      </w:r>
      <w:r w:rsidRPr="005F3105">
        <w:rPr>
          <w:rFonts w:ascii="Times New Roman" w:hAnsi="Times New Roman"/>
          <w:lang w:val="en-AU"/>
        </w:rPr>
        <w:t xml:space="preserve"> </w:t>
      </w:r>
      <w:r>
        <w:rPr>
          <w:rFonts w:ascii="Times New Roman" w:hAnsi="Times New Roman"/>
          <w:lang w:val="en-AU" w:eastAsia="zh-CN"/>
        </w:rPr>
        <w:t xml:space="preserve"> </w:t>
      </w:r>
      <w:r w:rsidRPr="005F3105">
        <w:rPr>
          <w:rFonts w:ascii="Times New Roman" w:hAnsi="Times New Roman"/>
          <w:lang w:val="en-AU"/>
        </w:rPr>
        <w:t>The report also found that 92 million people in India continue to lack access to an improved drinking source and 792 million people lack access to an improved sanitation facility.</w:t>
      </w:r>
      <w:r w:rsidRPr="005F3105">
        <w:rPr>
          <w:rStyle w:val="FootnoteReference"/>
          <w:rFonts w:ascii="Times New Roman" w:hAnsi="Times New Roman"/>
          <w:lang w:val="en-AU"/>
        </w:rPr>
        <w:footnoteReference w:id="107"/>
      </w:r>
      <w:r w:rsidRPr="005F3105">
        <w:rPr>
          <w:rFonts w:ascii="Times New Roman" w:hAnsi="Times New Roman"/>
          <w:lang w:val="en-AU"/>
        </w:rPr>
        <w:t xml:space="preserve">  </w:t>
      </w:r>
    </w:p>
    <w:p w:rsidR="00955AAD" w:rsidRPr="00C13CCF" w:rsidRDefault="00955AAD" w:rsidP="00FC142B">
      <w:pPr>
        <w:spacing w:beforeLines="20" w:before="48" w:after="0" w:line="290" w:lineRule="exact"/>
        <w:ind w:firstLineChars="150" w:firstLine="330"/>
        <w:jc w:val="both"/>
        <w:rPr>
          <w:rFonts w:ascii="Times New Roman" w:hAnsi="Times New Roman"/>
          <w:lang w:val="en-AU"/>
        </w:rPr>
      </w:pPr>
      <w:r w:rsidRPr="00C13CCF">
        <w:rPr>
          <w:rFonts w:ascii="Times New Roman" w:hAnsi="Times New Roman"/>
          <w:lang w:val="en-AU"/>
        </w:rPr>
        <w:t xml:space="preserve">Education to improve sanitation practices is particularly important when it comes to improving food use, as poor sanitation has been used to explain India’s food security paradox, where in spite of enormous economic growth improvements in food security continues to lag behind. In particular, despite a consistently per capita food grain availability at the national level and the existence of a number of systems to secure access to food, India continues to perform particularly poorly in indicators of health and nutrition as measured by stunting and weight levels. According to 2009 and 2001 figures, India is home to 31 per cent of the world’s children under 5 that have stunting and 37 per cent of the world’s total underweight children. Between 1998-99 and 2005-06, the </w:t>
      </w:r>
      <w:r w:rsidRPr="00C13CCF">
        <w:rPr>
          <w:rFonts w:ascii="Times New Roman" w:hAnsi="Times New Roman"/>
          <w:lang w:val="en-AU"/>
        </w:rPr>
        <w:lastRenderedPageBreak/>
        <w:t>percentage of children underweight reduced by only 2.3 per cent.</w:t>
      </w:r>
      <w:r w:rsidRPr="00C13CCF">
        <w:rPr>
          <w:rStyle w:val="FootnoteReference"/>
          <w:rFonts w:ascii="Times New Roman" w:hAnsi="Times New Roman"/>
          <w:lang w:val="en-AU"/>
        </w:rPr>
        <w:footnoteReference w:id="108"/>
      </w:r>
      <w:r w:rsidRPr="00C13CCF">
        <w:rPr>
          <w:rFonts w:ascii="Times New Roman" w:hAnsi="Times New Roman"/>
          <w:lang w:val="en-AU"/>
        </w:rPr>
        <w:t xml:space="preserve"> </w:t>
      </w:r>
      <w:r>
        <w:rPr>
          <w:rFonts w:ascii="Times New Roman" w:hAnsi="Times New Roman"/>
          <w:lang w:val="en-AU" w:eastAsia="zh-CN"/>
        </w:rPr>
        <w:t xml:space="preserve"> </w:t>
      </w:r>
      <w:r w:rsidRPr="00C13CCF">
        <w:rPr>
          <w:rFonts w:ascii="Times New Roman" w:hAnsi="Times New Roman"/>
          <w:lang w:val="en-AU"/>
        </w:rPr>
        <w:t>These problems are increasingly being attributed to high rates of open defecation.</w:t>
      </w:r>
      <w:r w:rsidRPr="00C13CCF">
        <w:rPr>
          <w:rStyle w:val="FootnoteReference"/>
          <w:rFonts w:ascii="Times New Roman" w:hAnsi="Times New Roman"/>
          <w:lang w:val="en-AU"/>
        </w:rPr>
        <w:footnoteReference w:id="109"/>
      </w:r>
    </w:p>
    <w:p w:rsidR="00955AAD" w:rsidRPr="008E2B82" w:rsidRDefault="00955AAD" w:rsidP="00FC142B">
      <w:pPr>
        <w:spacing w:beforeLines="20" w:before="48" w:after="0" w:line="290" w:lineRule="exact"/>
        <w:ind w:firstLineChars="150" w:firstLine="330"/>
        <w:jc w:val="both"/>
        <w:outlineLvl w:val="3"/>
        <w:rPr>
          <w:rFonts w:ascii="Times New Roman" w:hAnsi="Times New Roman"/>
          <w:i/>
          <w:lang w:val="en-AU" w:eastAsia="zh-CN"/>
        </w:rPr>
      </w:pPr>
      <w:bookmarkStart w:id="22" w:name="_Toc442442958"/>
      <w:r>
        <w:rPr>
          <w:rFonts w:ascii="Times New Roman" w:hAnsi="Times New Roman"/>
          <w:i/>
          <w:lang w:val="en-AU" w:eastAsia="zh-CN"/>
        </w:rPr>
        <w:t xml:space="preserve">2. </w:t>
      </w:r>
      <w:r w:rsidRPr="00C13CCF">
        <w:rPr>
          <w:rFonts w:ascii="Times New Roman" w:hAnsi="Times New Roman"/>
          <w:i/>
          <w:lang w:val="en-AU"/>
        </w:rPr>
        <w:t>China</w:t>
      </w:r>
      <w:r>
        <w:rPr>
          <w:rFonts w:ascii="Times New Roman" w:hAnsi="Times New Roman"/>
          <w:i/>
          <w:lang w:val="en-AU" w:eastAsia="zh-CN"/>
        </w:rPr>
        <w:t>.</w:t>
      </w:r>
      <w:bookmarkEnd w:id="22"/>
      <w:r>
        <w:rPr>
          <w:rFonts w:ascii="Times New Roman" w:hAnsi="Times New Roman"/>
          <w:shd w:val="clear" w:color="auto" w:fill="FFFFFF"/>
        </w:rPr>
        <w:t>—</w:t>
      </w:r>
      <w:r>
        <w:rPr>
          <w:rFonts w:ascii="Times New Roman" w:hAnsi="Times New Roman"/>
          <w:shd w:val="clear" w:color="auto" w:fill="FFFFFF"/>
          <w:lang w:eastAsia="zh-CN"/>
        </w:rPr>
        <w:t xml:space="preserve"> </w:t>
      </w:r>
      <w:r w:rsidRPr="005F3105">
        <w:rPr>
          <w:rFonts w:ascii="Times New Roman" w:hAnsi="Times New Roman"/>
          <w:shd w:val="clear" w:color="auto" w:fill="FFFFFF"/>
        </w:rPr>
        <w:t>In China, the State Council issued the National Plan of Action for Nutrition in 1997. In addition to alleviating hunger and food shortages, the National Plan of Action placed a significant focus on the need to eliminate micronutrient deficiencies, improve the general nutritional status of people and prevent diet related non communicable diseases such as obesity, diabetes mellitus, cardiovascular diseases and cancer through proper guidance on dietary behaviours and the promotion of a healthy lifestyle. The National Plan of Action has been accompanied by the publication of Dietary Guidelines for Chinese Residents and the Balanced Diet Pagoda, similar to the American food pyramid guidance system and a number of nutritional education campaigns have been held throughout the country, mainly in the form of nutrition education sessions for health workers. Efforts have also taken place to shift the cultural norm on academic achievement, by promoting physical education in schools.  However, it has been suggested that there are “very few direct nutritional interventions” in China, and “information dissemination concerning nutrition is limited in scale and usually unorganized” as it has been noted that thus far no mass-media campaign or systematic national education program on nutrition has been launched.</w:t>
      </w:r>
      <w:r w:rsidRPr="005F3105">
        <w:rPr>
          <w:rStyle w:val="FootnoteReference"/>
          <w:rFonts w:ascii="Times New Roman" w:hAnsi="Times New Roman"/>
          <w:shd w:val="clear" w:color="auto" w:fill="FFFFFF"/>
        </w:rPr>
        <w:footnoteReference w:id="110"/>
      </w:r>
      <w:r w:rsidRPr="005F3105">
        <w:rPr>
          <w:rFonts w:ascii="Times New Roman" w:hAnsi="Times New Roman"/>
          <w:shd w:val="clear" w:color="auto" w:fill="FFFFFF"/>
        </w:rPr>
        <w:t xml:space="preserve"> </w:t>
      </w:r>
      <w:r>
        <w:rPr>
          <w:rFonts w:ascii="Times New Roman" w:hAnsi="Times New Roman"/>
          <w:shd w:val="clear" w:color="auto" w:fill="FFFFFF"/>
          <w:lang w:eastAsia="zh-CN"/>
        </w:rPr>
        <w:t xml:space="preserve"> </w:t>
      </w:r>
      <w:r w:rsidRPr="005F3105">
        <w:rPr>
          <w:rFonts w:ascii="Times New Roman" w:hAnsi="Times New Roman"/>
          <w:shd w:val="clear" w:color="auto" w:fill="FFFFFF"/>
        </w:rPr>
        <w:t>Instead, policies target the supply side to provide incentives for farmers to grow more health foods with the government relying on adjustments and subsidies to increase the production of soybeans and vegetables.</w:t>
      </w:r>
      <w:r w:rsidRPr="005F3105">
        <w:rPr>
          <w:rStyle w:val="FootnoteReference"/>
          <w:rFonts w:ascii="Times New Roman" w:hAnsi="Times New Roman"/>
          <w:shd w:val="clear" w:color="auto" w:fill="FFFFFF"/>
        </w:rPr>
        <w:footnoteReference w:id="111"/>
      </w:r>
      <w:r w:rsidRPr="005F3105">
        <w:rPr>
          <w:rFonts w:ascii="Times New Roman" w:hAnsi="Times New Roman"/>
          <w:shd w:val="clear" w:color="auto" w:fill="FFFFFF"/>
        </w:rPr>
        <w:t xml:space="preserve"> </w:t>
      </w:r>
    </w:p>
    <w:p w:rsidR="00955AAD" w:rsidRPr="005F3105" w:rsidRDefault="00955AAD" w:rsidP="00FC142B">
      <w:pPr>
        <w:spacing w:beforeLines="20" w:before="48" w:after="0" w:line="290" w:lineRule="exact"/>
        <w:ind w:firstLineChars="150" w:firstLine="330"/>
        <w:jc w:val="both"/>
        <w:rPr>
          <w:rFonts w:ascii="Times New Roman" w:hAnsi="Times New Roman"/>
          <w:shd w:val="clear" w:color="auto" w:fill="FFFFFF"/>
        </w:rPr>
      </w:pPr>
      <w:r w:rsidRPr="005F3105">
        <w:rPr>
          <w:rFonts w:ascii="Times New Roman" w:hAnsi="Times New Roman"/>
          <w:shd w:val="clear" w:color="auto" w:fill="FFFFFF"/>
        </w:rPr>
        <w:t xml:space="preserve">This is potentially a missed opportunity in the context of the country’s high education levels. According to the UN Human Development Index, China’s population </w:t>
      </w:r>
      <w:r w:rsidRPr="00C13CCF">
        <w:rPr>
          <w:rFonts w:ascii="Times New Roman" w:hAnsi="Times New Roman"/>
        </w:rPr>
        <w:t>has 7.54 mean years of schooling, with 65.3 per cent of population having some form of secondary education and adult literacy rates above 95 per cent.</w:t>
      </w:r>
      <w:r w:rsidRPr="00C13CCF">
        <w:rPr>
          <w:rStyle w:val="FootnoteReference"/>
          <w:rFonts w:ascii="Times New Roman" w:hAnsi="Times New Roman"/>
        </w:rPr>
        <w:footnoteReference w:id="112"/>
      </w:r>
      <w:r w:rsidRPr="00C13CCF">
        <w:rPr>
          <w:rFonts w:ascii="Times New Roman" w:hAnsi="Times New Roman"/>
        </w:rPr>
        <w:t xml:space="preserve"> </w:t>
      </w:r>
      <w:r>
        <w:rPr>
          <w:rFonts w:ascii="Times New Roman" w:hAnsi="Times New Roman"/>
          <w:lang w:eastAsia="zh-CN"/>
        </w:rPr>
        <w:t xml:space="preserve"> </w:t>
      </w:r>
      <w:r w:rsidRPr="00C13CCF">
        <w:rPr>
          <w:rFonts w:ascii="Times New Roman" w:hAnsi="Times New Roman"/>
        </w:rPr>
        <w:t>The country is seen to be</w:t>
      </w:r>
      <w:r w:rsidRPr="005F3105">
        <w:rPr>
          <w:rFonts w:ascii="Times New Roman" w:hAnsi="Times New Roman"/>
          <w:shd w:val="clear" w:color="auto" w:fill="FFFFFF"/>
        </w:rPr>
        <w:t xml:space="preserve"> “close to achieving universal compulsory education for nine years”.</w:t>
      </w:r>
      <w:r w:rsidRPr="005F3105">
        <w:rPr>
          <w:rStyle w:val="FootnoteReference"/>
          <w:rFonts w:ascii="Times New Roman" w:hAnsi="Times New Roman"/>
          <w:shd w:val="clear" w:color="auto" w:fill="FFFFFF"/>
        </w:rPr>
        <w:footnoteReference w:id="113"/>
      </w:r>
      <w:r w:rsidRPr="005F3105">
        <w:rPr>
          <w:rFonts w:ascii="Times New Roman" w:hAnsi="Times New Roman"/>
          <w:shd w:val="clear" w:color="auto" w:fill="FFFFFF"/>
        </w:rPr>
        <w:t xml:space="preserve"> While, rural education remains “very poor by any standards”, there has recently been a “renewed government interest in improving education and reducing the cost, especially in poor rural areas”. Fees for elementary schools were eliminated in poor areas in 2005 and by 2006 this had </w:t>
      </w:r>
      <w:r w:rsidRPr="005F3105">
        <w:rPr>
          <w:rFonts w:ascii="Times New Roman" w:hAnsi="Times New Roman"/>
          <w:shd w:val="clear" w:color="auto" w:fill="FFFFFF"/>
        </w:rPr>
        <w:lastRenderedPageBreak/>
        <w:t>been extended to cover the entire rural economy and by 2007 all compulsory education was free.</w:t>
      </w:r>
      <w:r w:rsidRPr="005F3105">
        <w:rPr>
          <w:rStyle w:val="FootnoteReference"/>
          <w:rFonts w:ascii="Times New Roman" w:hAnsi="Times New Roman"/>
          <w:shd w:val="clear" w:color="auto" w:fill="FFFFFF"/>
        </w:rPr>
        <w:footnoteReference w:id="114"/>
      </w:r>
      <w:r w:rsidRPr="005F3105">
        <w:rPr>
          <w:rFonts w:ascii="Times New Roman" w:hAnsi="Times New Roman"/>
          <w:shd w:val="clear" w:color="auto" w:fill="FFFFFF"/>
        </w:rPr>
        <w:t xml:space="preserve">  </w:t>
      </w:r>
    </w:p>
    <w:p w:rsidR="00955AAD" w:rsidRDefault="00955AAD" w:rsidP="00FC142B">
      <w:pPr>
        <w:spacing w:beforeLines="20" w:before="48" w:after="0" w:line="290" w:lineRule="exact"/>
        <w:ind w:firstLineChars="150" w:firstLine="330"/>
        <w:jc w:val="both"/>
        <w:rPr>
          <w:rFonts w:ascii="Times New Roman" w:hAnsi="Times New Roman"/>
          <w:shd w:val="clear" w:color="auto" w:fill="FFFFFF"/>
          <w:lang w:eastAsia="zh-CN"/>
        </w:rPr>
      </w:pPr>
      <w:r w:rsidRPr="005F3105">
        <w:rPr>
          <w:rFonts w:ascii="Times New Roman" w:hAnsi="Times New Roman"/>
          <w:shd w:val="clear" w:color="auto" w:fill="FFFFFF"/>
        </w:rPr>
        <w:t xml:space="preserve">Furthermore, in the “aftermath of the severe acute respiratory syndrome (SARs) outbreak in 2003, the Chinese government substantially increased funding for public health.” </w:t>
      </w:r>
      <w:r w:rsidRPr="005F3105">
        <w:rPr>
          <w:rStyle w:val="FootnoteReference"/>
          <w:rFonts w:ascii="Times New Roman" w:hAnsi="Times New Roman"/>
          <w:shd w:val="clear" w:color="auto" w:fill="FFFFFF"/>
        </w:rPr>
        <w:footnoteReference w:id="115"/>
      </w:r>
      <w:r w:rsidRPr="005F3105">
        <w:rPr>
          <w:rFonts w:ascii="Times New Roman" w:hAnsi="Times New Roman"/>
          <w:shd w:val="clear" w:color="auto" w:fill="FFFFFF"/>
        </w:rPr>
        <w:t xml:space="preserve"> </w:t>
      </w:r>
      <w:r>
        <w:rPr>
          <w:rFonts w:ascii="Times New Roman" w:hAnsi="Times New Roman"/>
          <w:shd w:val="clear" w:color="auto" w:fill="FFFFFF"/>
          <w:lang w:eastAsia="zh-CN"/>
        </w:rPr>
        <w:t xml:space="preserve"> </w:t>
      </w:r>
      <w:r w:rsidRPr="005F3105">
        <w:rPr>
          <w:rFonts w:ascii="Times New Roman" w:hAnsi="Times New Roman"/>
          <w:shd w:val="clear" w:color="auto" w:fill="FFFFFF"/>
        </w:rPr>
        <w:t>The Healthy China 2020 program seeks to promote public health and make health care accessible and affordable for all Chinese citizens by 2020. A key component of this is the New Cooperative Medical System, introduced in 2003, to improve accessibility to health care among rural residents. It is funded by both federal and regional governments and covers a fraction of out-of-pocket medical costs for rural residents. Prior to its introduction in the early 2000s, a survey found that 65 per cent of rural residents requiring hospitalization were either opting not to be admitted or checked themselves out of hospital prior to their formal discharge, due primarily to financial concerns.</w:t>
      </w:r>
      <w:r w:rsidRPr="005F3105">
        <w:rPr>
          <w:rStyle w:val="FootnoteReference"/>
          <w:rFonts w:ascii="Times New Roman" w:hAnsi="Times New Roman"/>
          <w:shd w:val="clear" w:color="auto" w:fill="FFFFFF"/>
        </w:rPr>
        <w:footnoteReference w:id="116"/>
      </w:r>
      <w:r>
        <w:rPr>
          <w:rFonts w:ascii="Times New Roman" w:hAnsi="Times New Roman"/>
          <w:shd w:val="clear" w:color="auto" w:fill="FFFFFF"/>
          <w:lang w:eastAsia="zh-CN"/>
        </w:rPr>
        <w:t xml:space="preserve"> </w:t>
      </w:r>
      <w:r w:rsidRPr="005F3105">
        <w:rPr>
          <w:rFonts w:ascii="Times New Roman" w:hAnsi="Times New Roman"/>
          <w:shd w:val="clear" w:color="auto" w:fill="FFFFFF"/>
        </w:rPr>
        <w:t xml:space="preserve"> The system has witnessed initial success, by 2010 more than 96 per cent of rural residents were covered by the New Cooperative Medical System and 90 per cent of participating rural households expressed their willingness to continue participating in the program, although there remains some criticism that the system was ineffective, mainly due to the high healthcare costs.</w:t>
      </w:r>
      <w:r w:rsidRPr="005F3105">
        <w:rPr>
          <w:rStyle w:val="FootnoteReference"/>
          <w:rFonts w:ascii="Times New Roman" w:hAnsi="Times New Roman"/>
          <w:shd w:val="clear" w:color="auto" w:fill="FFFFFF"/>
        </w:rPr>
        <w:footnoteReference w:id="117"/>
      </w:r>
    </w:p>
    <w:p w:rsidR="00955AAD" w:rsidRPr="005F3105" w:rsidRDefault="00955AAD" w:rsidP="00FC142B">
      <w:pPr>
        <w:spacing w:beforeLines="20" w:before="48" w:after="0" w:line="290" w:lineRule="exact"/>
        <w:ind w:firstLineChars="150" w:firstLine="330"/>
        <w:jc w:val="both"/>
        <w:rPr>
          <w:rFonts w:ascii="Times New Roman" w:hAnsi="Times New Roman"/>
          <w:shd w:val="clear" w:color="auto" w:fill="FFFFFF"/>
          <w:lang w:eastAsia="zh-CN"/>
        </w:rPr>
      </w:pPr>
    </w:p>
    <w:p w:rsidR="00955AAD" w:rsidRPr="00EF47BC" w:rsidRDefault="00955AAD" w:rsidP="00FC142B">
      <w:pPr>
        <w:pStyle w:val="Heading1"/>
        <w:spacing w:beforeLines="100" w:afterLines="50" w:after="120" w:line="290" w:lineRule="exact"/>
        <w:jc w:val="center"/>
        <w:rPr>
          <w:rFonts w:ascii="Times New Roman" w:hAnsi="Times New Roman"/>
          <w:b/>
          <w:smallCaps/>
          <w:color w:val="auto"/>
          <w:sz w:val="22"/>
          <w:szCs w:val="22"/>
          <w:shd w:val="clear" w:color="auto" w:fill="FFFFFF"/>
          <w:lang w:eastAsia="zh-CN"/>
        </w:rPr>
      </w:pPr>
      <w:bookmarkStart w:id="23" w:name="_Toc442302805"/>
      <w:bookmarkStart w:id="24" w:name="_Toc442442959"/>
      <w:r w:rsidRPr="00EF47BC">
        <w:rPr>
          <w:rFonts w:ascii="Times New Roman" w:hAnsi="Times New Roman"/>
          <w:b/>
          <w:smallCaps/>
          <w:color w:val="auto"/>
          <w:sz w:val="22"/>
          <w:szCs w:val="22"/>
          <w:shd w:val="clear" w:color="auto" w:fill="FFFFFF"/>
        </w:rPr>
        <w:t>Conclusion</w:t>
      </w:r>
      <w:bookmarkEnd w:id="23"/>
      <w:bookmarkEnd w:id="24"/>
    </w:p>
    <w:p w:rsidR="00955AAD" w:rsidRPr="00EF47BC" w:rsidRDefault="00955AAD" w:rsidP="00EF47BC">
      <w:pPr>
        <w:rPr>
          <w:lang w:eastAsia="zh-CN"/>
        </w:rPr>
      </w:pPr>
    </w:p>
    <w:p w:rsidR="00955AAD" w:rsidRPr="003A7F60" w:rsidRDefault="00955AAD" w:rsidP="00FC142B">
      <w:pPr>
        <w:spacing w:beforeLines="20" w:before="48" w:after="0" w:line="290" w:lineRule="exact"/>
        <w:ind w:firstLineChars="150" w:firstLine="330"/>
        <w:jc w:val="both"/>
        <w:rPr>
          <w:rFonts w:ascii="Times New Roman" w:hAnsi="Times New Roman"/>
          <w:lang w:val="en-AU"/>
        </w:rPr>
      </w:pPr>
      <w:r w:rsidRPr="005F3105">
        <w:rPr>
          <w:rFonts w:ascii="Times New Roman" w:hAnsi="Times New Roman"/>
          <w:shd w:val="clear" w:color="auto" w:fill="FFFFFF"/>
        </w:rPr>
        <w:t xml:space="preserve">As the deadline for the MDG’s and WFS’s Rome Declaration, 2015 provides an opportune moment to take stock of both the achievements and future challenges to global food security. Despite almost halving the proportion of the world’s undernourished over the past two and half decades, the number of undernourished people in the world remains staggeringly high. With their massive populations, it is clear that addressing global state of food insecurity </w:t>
      </w:r>
      <w:r w:rsidRPr="005F3105">
        <w:rPr>
          <w:rFonts w:ascii="Times New Roman" w:hAnsi="Times New Roman"/>
        </w:rPr>
        <w:t>must target China and India. In spite of the enormous achievements made in reducing hunger in both countries,</w:t>
      </w:r>
      <w:r w:rsidRPr="005F3105">
        <w:rPr>
          <w:rFonts w:ascii="Times New Roman" w:hAnsi="Times New Roman"/>
          <w:bCs/>
          <w:shd w:val="clear" w:color="auto" w:fill="FFFFFF"/>
        </w:rPr>
        <w:t xml:space="preserve"> it is estimated that India and China continue to have 191 million and 151 million undernourished people respectively, making them home to the world’s highest and second highest number of undernourished people.</w:t>
      </w:r>
      <w:r w:rsidRPr="00C13CCF">
        <w:rPr>
          <w:rStyle w:val="FootnoteReference"/>
          <w:rFonts w:ascii="Times New Roman" w:hAnsi="Times New Roman"/>
        </w:rPr>
        <w:footnoteReference w:id="118"/>
      </w:r>
      <w:r w:rsidRPr="005F3105">
        <w:rPr>
          <w:rFonts w:ascii="Times New Roman" w:hAnsi="Times New Roman"/>
          <w:bCs/>
          <w:shd w:val="clear" w:color="auto" w:fill="FFFFFF"/>
        </w:rPr>
        <w:t xml:space="preserve"> Furthermore, the contemporary challenges to food security in China and India – </w:t>
      </w:r>
      <w:r w:rsidRPr="005F3105">
        <w:rPr>
          <w:rFonts w:ascii="Times New Roman" w:hAnsi="Times New Roman"/>
        </w:rPr>
        <w:t xml:space="preserve">climate change, water scarcity and other environmental issues which directly affect the way food is produced; </w:t>
      </w:r>
      <w:r w:rsidRPr="005F3105">
        <w:rPr>
          <w:rFonts w:ascii="Times New Roman" w:hAnsi="Times New Roman"/>
          <w:bCs/>
          <w:shd w:val="clear" w:color="auto" w:fill="FFFFFF"/>
        </w:rPr>
        <w:t xml:space="preserve">growing populations and increasing wealth which have placed greater </w:t>
      </w:r>
      <w:r w:rsidRPr="005F3105">
        <w:rPr>
          <w:rFonts w:ascii="Times New Roman" w:hAnsi="Times New Roman"/>
          <w:bCs/>
          <w:shd w:val="clear" w:color="auto" w:fill="FFFFFF"/>
        </w:rPr>
        <w:lastRenderedPageBreak/>
        <w:t xml:space="preserve">pressure on food demands; and growing geographic and economic inequality which have led to uneven access to food even where there is sufficient aggregate food availability – reflect </w:t>
      </w:r>
      <w:r w:rsidRPr="005F3105">
        <w:rPr>
          <w:rFonts w:ascii="Times New Roman" w:hAnsi="Times New Roman"/>
        </w:rPr>
        <w:t xml:space="preserve">the </w:t>
      </w:r>
      <w:r w:rsidRPr="00C13CCF">
        <w:rPr>
          <w:rFonts w:ascii="Times New Roman" w:hAnsi="Times New Roman"/>
          <w:lang w:val="en-AU"/>
        </w:rPr>
        <w:t xml:space="preserve">broader challenges to food security faced at the global level. </w:t>
      </w:r>
    </w:p>
    <w:p w:rsidR="00955AAD" w:rsidRPr="00C13CCF" w:rsidRDefault="00955AAD" w:rsidP="00FC142B">
      <w:pPr>
        <w:spacing w:beforeLines="20" w:before="48" w:after="0" w:line="290" w:lineRule="exact"/>
        <w:ind w:firstLineChars="150" w:firstLine="330"/>
        <w:jc w:val="both"/>
        <w:rPr>
          <w:rFonts w:ascii="Times New Roman" w:hAnsi="Times New Roman"/>
          <w:lang w:val="en-AU"/>
        </w:rPr>
      </w:pPr>
      <w:r w:rsidRPr="00C13CCF">
        <w:rPr>
          <w:rFonts w:ascii="Times New Roman" w:hAnsi="Times New Roman"/>
          <w:lang w:val="en-AU"/>
        </w:rPr>
        <w:t>In line with these contemporary challenges, we have witnessed a shift, over the past few decades, in how to approach food security. Traditionally premised on securing food availability by</w:t>
      </w:r>
      <w:r w:rsidRPr="00C13CCF">
        <w:rPr>
          <w:rFonts w:ascii="Times New Roman" w:hAnsi="Times New Roman"/>
        </w:rPr>
        <w:t xml:space="preserve"> growing more food and reducing population rates to sustainable levels, greater attention is now being paid to food access and people’s entitlement’s to food. Since the late 1990s, greater global attention has been paid to the concept of the </w:t>
      </w:r>
      <w:r w:rsidRPr="00C13CCF">
        <w:rPr>
          <w:rFonts w:ascii="Times New Roman" w:hAnsi="Times New Roman"/>
          <w:i/>
        </w:rPr>
        <w:t>right</w:t>
      </w:r>
      <w:r w:rsidRPr="00C13CCF">
        <w:rPr>
          <w:rFonts w:ascii="Times New Roman" w:hAnsi="Times New Roman"/>
        </w:rPr>
        <w:t xml:space="preserve"> to food with the appointment of a UN</w:t>
      </w:r>
      <w:r w:rsidRPr="00C13CCF">
        <w:rPr>
          <w:rFonts w:ascii="Times New Roman" w:hAnsi="Times New Roman"/>
          <w:iCs/>
          <w:lang w:val="en-AU"/>
        </w:rPr>
        <w:t xml:space="preserve"> Special Rapporteur on the Right to Food</w:t>
      </w:r>
      <w:r w:rsidRPr="00C13CCF">
        <w:rPr>
          <w:rFonts w:ascii="Times New Roman" w:hAnsi="Times New Roman"/>
        </w:rPr>
        <w:t xml:space="preserve"> </w:t>
      </w:r>
      <w:r w:rsidRPr="00C13CCF">
        <w:rPr>
          <w:rFonts w:ascii="Times New Roman" w:hAnsi="Times New Roman"/>
          <w:iCs/>
          <w:lang w:val="en-AU"/>
        </w:rPr>
        <w:t xml:space="preserve">and an increasing number of countries </w:t>
      </w:r>
      <w:r w:rsidRPr="00C13CCF">
        <w:rPr>
          <w:rFonts w:ascii="Times New Roman" w:hAnsi="Times New Roman"/>
          <w:lang w:val="en-AU"/>
        </w:rPr>
        <w:t xml:space="preserve">beginning to incorporate the right to food in their domestic laws. More recently, the focus has shifted to a more human centred focus which places people’s capabilities to not only access but also to make adequate use of food for an active and healthy life at the centre of the equation. This newer approach places greater attention on the importance of nutrition, health and adequate sanitation. </w:t>
      </w:r>
    </w:p>
    <w:p w:rsidR="00955AAD" w:rsidRPr="00C13CCF" w:rsidRDefault="00955AAD" w:rsidP="00FC142B">
      <w:pPr>
        <w:spacing w:beforeLines="20" w:before="48" w:after="0" w:line="290" w:lineRule="exact"/>
        <w:ind w:firstLineChars="150" w:firstLine="330"/>
        <w:jc w:val="both"/>
        <w:rPr>
          <w:rFonts w:ascii="Times New Roman" w:hAnsi="Times New Roman"/>
        </w:rPr>
      </w:pPr>
      <w:r w:rsidRPr="00C13CCF">
        <w:rPr>
          <w:rFonts w:ascii="Times New Roman" w:hAnsi="Times New Roman"/>
        </w:rPr>
        <w:t xml:space="preserve">Over the decades, food security policies in China and India have, in line with global trends, shifted from being predominantly pre-occupied with food availability, towards a greater emphasis on food access and more recently on food use through a greater focus on nutrition and health. On the back of significant increases in food production stemming from India’s Green Revolution and China’s introduction of a household responsibility system, both countries have used input subsidies, public stockholding and minimum government procurement prices as agricultural incentives to ensure food availability. Having invested heavily in attaining food self-sufficiency, both countries have, until recently, largely secured sufficient aggregate food availability for their populations. However, new challenges are now being posed to ensuring sufficient food availability, particularly in China, due to increasing consumption of animal products stemming from the growing middle class.  </w:t>
      </w:r>
    </w:p>
    <w:p w:rsidR="00955AAD" w:rsidRPr="00C13CCF" w:rsidRDefault="00955AAD" w:rsidP="00FC142B">
      <w:pPr>
        <w:spacing w:beforeLines="20" w:before="48" w:after="0" w:line="290" w:lineRule="exact"/>
        <w:ind w:firstLineChars="150" w:firstLine="330"/>
        <w:jc w:val="both"/>
        <w:rPr>
          <w:rFonts w:ascii="Times New Roman" w:hAnsi="Times New Roman"/>
          <w:lang w:val="en-AU"/>
        </w:rPr>
      </w:pPr>
      <w:r w:rsidRPr="00C13CCF">
        <w:rPr>
          <w:rFonts w:ascii="Times New Roman" w:hAnsi="Times New Roman"/>
        </w:rPr>
        <w:t xml:space="preserve">In contrast, the two countries apply markedly different approaches to address access to food. India has focused on making subsidized grains available to the poor through the country-wide public distribution system, while </w:t>
      </w:r>
      <w:r w:rsidRPr="00C13CCF">
        <w:rPr>
          <w:rFonts w:ascii="Times New Roman" w:hAnsi="Times New Roman"/>
          <w:lang w:val="en-AU"/>
        </w:rPr>
        <w:t xml:space="preserve">China has implemented an income transfer program and non-food based social safety net to help the poor. China’s approach focuses on poverty alleviation more generally, rather than specifically targeting food. In addition, the right to food movement has gained momentum in India through the work of civil society actors who have pushed their claims through the Supreme Court. The success of these claims have been used to enforce the delivery of subsidized grains through the public distribution system and push the expansion of government run nutrition programs. In China there is still no legal right to food provided in either law or policy. </w:t>
      </w:r>
      <w:r w:rsidRPr="005F3105">
        <w:rPr>
          <w:rFonts w:ascii="Times New Roman" w:hAnsi="Times New Roman"/>
          <w:shd w:val="clear" w:color="auto" w:fill="FFFFFF"/>
        </w:rPr>
        <w:t xml:space="preserve">India’s readiness to embrace the right to food has had promising implications for ensuring public access to food and the expansion of government run nutritional programs. </w:t>
      </w:r>
      <w:r w:rsidRPr="00C13CCF">
        <w:rPr>
          <w:rFonts w:ascii="Times New Roman" w:hAnsi="Times New Roman"/>
          <w:lang w:val="en-AU"/>
        </w:rPr>
        <w:t>I</w:t>
      </w:r>
      <w:r w:rsidRPr="003A7F60">
        <w:rPr>
          <w:rFonts w:ascii="Times New Roman" w:hAnsi="Times New Roman"/>
          <w:lang w:val="en-AU"/>
        </w:rPr>
        <w:t>n spite of weaknesses in in State led interventions,</w:t>
      </w:r>
      <w:r w:rsidRPr="00C13CCF">
        <w:rPr>
          <w:rFonts w:ascii="Times New Roman" w:hAnsi="Times New Roman"/>
          <w:lang w:val="en-AU"/>
        </w:rPr>
        <w:t xml:space="preserve"> an active civil society and a responsive and activist judiciary in India has ensured that the food security agenda stays on the forefront.</w:t>
      </w:r>
    </w:p>
    <w:p w:rsidR="00955AAD" w:rsidRPr="005F3105" w:rsidRDefault="00955AAD" w:rsidP="00FC142B">
      <w:pPr>
        <w:spacing w:beforeLines="20" w:before="48" w:after="0" w:line="290" w:lineRule="exact"/>
        <w:ind w:firstLineChars="150" w:firstLine="330"/>
        <w:jc w:val="both"/>
        <w:rPr>
          <w:rFonts w:ascii="Times New Roman" w:hAnsi="Times New Roman"/>
          <w:lang w:val="en-AU"/>
        </w:rPr>
      </w:pPr>
      <w:r w:rsidRPr="00C13CCF">
        <w:rPr>
          <w:rFonts w:ascii="Times New Roman" w:hAnsi="Times New Roman"/>
          <w:lang w:val="en-AU"/>
        </w:rPr>
        <w:lastRenderedPageBreak/>
        <w:t xml:space="preserve">China and India, have both adopted measures to improve nutrition in the official policy documents on food security. In India, efforts to improve nutritional intake have mainly focused on government run nutrition programs target vulnerable segments of the population, notably pregnant women and young children. Although government policies have </w:t>
      </w:r>
      <w:r w:rsidRPr="005F3105">
        <w:rPr>
          <w:rFonts w:ascii="Times New Roman" w:hAnsi="Times New Roman"/>
          <w:lang w:val="en-AU"/>
        </w:rPr>
        <w:t xml:space="preserve">emphasized the need to strengthen nutrition and health education amongst the population, efforts are likely to be hindered by low education and literacy levels. In China, </w:t>
      </w:r>
      <w:r w:rsidRPr="005F3105">
        <w:rPr>
          <w:rFonts w:ascii="Times New Roman" w:hAnsi="Times New Roman"/>
          <w:shd w:val="clear" w:color="auto" w:fill="FFFFFF"/>
        </w:rPr>
        <w:t>there are “very few direct nutritional interventions” with information dissemination on nutrition being limited in scale and usually unorganized.</w:t>
      </w:r>
      <w:r w:rsidRPr="005F3105">
        <w:rPr>
          <w:rFonts w:ascii="Times New Roman" w:hAnsi="Times New Roman"/>
          <w:lang w:val="en-AU"/>
        </w:rPr>
        <w:t xml:space="preserve"> Instead food use targets continue to target </w:t>
      </w:r>
      <w:r w:rsidRPr="00C13CCF">
        <w:rPr>
          <w:rFonts w:ascii="Times New Roman" w:hAnsi="Times New Roman"/>
          <w:lang w:val="en-AU"/>
        </w:rPr>
        <w:t xml:space="preserve">the </w:t>
      </w:r>
      <w:r w:rsidRPr="005F3105">
        <w:rPr>
          <w:rFonts w:ascii="Times New Roman" w:hAnsi="Times New Roman"/>
          <w:shd w:val="clear" w:color="auto" w:fill="FFFFFF"/>
        </w:rPr>
        <w:t xml:space="preserve">supply side to provide incentives for farmers to grow more healthy foods and increasingly by strengthening rural access to healthcare. This appears to be a missed opportunity </w:t>
      </w:r>
      <w:r w:rsidRPr="005F3105">
        <w:rPr>
          <w:rFonts w:ascii="Times New Roman" w:hAnsi="Times New Roman"/>
          <w:lang w:val="en-AU"/>
        </w:rPr>
        <w:t>given the enormous potential presented from the high educational capabilities of the country’s population.</w:t>
      </w:r>
    </w:p>
    <w:p w:rsidR="00955AAD" w:rsidRPr="00053F36" w:rsidRDefault="00955AAD" w:rsidP="00AB4DA4">
      <w:pPr>
        <w:spacing w:beforeLines="20" w:before="48" w:after="0" w:line="290" w:lineRule="exact"/>
        <w:ind w:firstLineChars="150" w:firstLine="330"/>
        <w:jc w:val="both"/>
        <w:rPr>
          <w:rFonts w:ascii="Times New Roman" w:hAnsi="Times New Roman"/>
          <w:shd w:val="clear" w:color="auto" w:fill="FFFFFF"/>
          <w:lang w:eastAsia="zh-CN"/>
        </w:rPr>
      </w:pPr>
      <w:r w:rsidRPr="005F3105">
        <w:rPr>
          <w:rFonts w:ascii="Times New Roman" w:hAnsi="Times New Roman"/>
          <w:shd w:val="clear" w:color="auto" w:fill="FFFFFF"/>
        </w:rPr>
        <w:t xml:space="preserve">A comparison of the approaches to food security in China and India ultimately reminds us that an approach centred on human dignity requires more wide-ranging investment in people’s capabilities. In terms of securing access to food, China’s broader </w:t>
      </w:r>
      <w:r w:rsidRPr="00C13CCF">
        <w:rPr>
          <w:rFonts w:ascii="Times New Roman" w:hAnsi="Times New Roman"/>
          <w:lang w:val="en-AU"/>
        </w:rPr>
        <w:t>poverty alleviation strategies have generally been deemed to be more successful than India’s more specific food subsidies approach, which is perceived to be less efficient and subject to widespread leakage and waste. China’s income transfer program and non-food based social safety ultimately places more choice in the hands of the poor in making their own economic decisions. Furthermore, China’s heavy investment in education and health, particularly for its rural populations, provides significant opportunities when it comes to public education on nutrition, sanitation and health. Education on food use cannot focus singularly on campaigns and knowledge transfer, but must address the broader issue of how readily the population is able to use and apply such information. Ultimately, a human dignity based approach to food security strategies must go hand in hand with broader tactics aimed at empowering people by enhancing their capabilities.</w:t>
      </w:r>
    </w:p>
    <w:sectPr w:rsidR="00955AAD" w:rsidRPr="00053F36" w:rsidSect="0022577C">
      <w:headerReference w:type="even" r:id="rId8"/>
      <w:headerReference w:type="default" r:id="rId9"/>
      <w:headerReference w:type="first" r:id="rId10"/>
      <w:pgSz w:w="10319" w:h="14572" w:code="13"/>
      <w:pgMar w:top="1418" w:right="1191" w:bottom="1021" w:left="1191" w:header="1247"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EE6" w:rsidRDefault="009E1EE6" w:rsidP="00FF7A67">
      <w:pPr>
        <w:spacing w:after="0" w:line="240" w:lineRule="auto"/>
      </w:pPr>
      <w:r>
        <w:separator/>
      </w:r>
    </w:p>
  </w:endnote>
  <w:endnote w:type="continuationSeparator" w:id="0">
    <w:p w:rsidR="009E1EE6" w:rsidRDefault="009E1EE6" w:rsidP="00FF7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00022FF" w:usb1="C000205B" w:usb2="00000009" w:usb3="00000000" w:csb0="000001DF" w:csb1="00000000"/>
  </w:font>
  <w:font w:name="Microsoft YaHei">
    <w:altName w:val="微软雅黑"/>
    <w:panose1 w:val="020B0503020204020204"/>
    <w:charset w:val="86"/>
    <w:family w:val="swiss"/>
    <w:pitch w:val="variable"/>
    <w:sig w:usb0="80000287" w:usb1="2A0F3C52" w:usb2="00000016" w:usb3="00000000" w:csb0="0004001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EE6" w:rsidRDefault="009E1EE6" w:rsidP="00FF7A67">
      <w:pPr>
        <w:spacing w:after="0" w:line="240" w:lineRule="auto"/>
      </w:pPr>
      <w:r>
        <w:separator/>
      </w:r>
    </w:p>
  </w:footnote>
  <w:footnote w:type="continuationSeparator" w:id="0">
    <w:p w:rsidR="009E1EE6" w:rsidRDefault="009E1EE6" w:rsidP="00FF7A67">
      <w:pPr>
        <w:spacing w:after="0" w:line="240" w:lineRule="auto"/>
      </w:pPr>
      <w:r>
        <w:continuationSeparator/>
      </w:r>
    </w:p>
  </w:footnote>
  <w:footnote w:id="1">
    <w:p w:rsidR="00955AAD" w:rsidRDefault="00955AAD" w:rsidP="00FC142B">
      <w:pPr>
        <w:pStyle w:val="FootnoteText"/>
        <w:spacing w:beforeLines="10" w:before="24" w:line="230" w:lineRule="exact"/>
        <w:ind w:firstLineChars="150" w:firstLine="270"/>
        <w:jc w:val="both"/>
      </w:pPr>
      <w:r w:rsidRPr="00CB7425">
        <w:rPr>
          <w:rStyle w:val="FootnoteReference"/>
          <w:rFonts w:ascii="Times New Roman" w:hAnsi="Times New Roman"/>
          <w:color w:val="000000"/>
          <w:sz w:val="18"/>
          <w:szCs w:val="18"/>
        </w:rPr>
        <w:sym w:font="Symbol" w:char="F02A"/>
      </w:r>
      <w:r w:rsidRPr="00CB7425">
        <w:rPr>
          <w:rFonts w:ascii="Times New Roman" w:hAnsi="Times New Roman"/>
          <w:color w:val="000000"/>
          <w:sz w:val="18"/>
          <w:szCs w:val="18"/>
        </w:rPr>
        <w:t xml:space="preserve"> </w:t>
      </w:r>
      <w:r w:rsidRPr="00CB7425">
        <w:rPr>
          <w:rFonts w:ascii="Times New Roman" w:hAnsi="Times New Roman"/>
          <w:sz w:val="18"/>
          <w:szCs w:val="18"/>
        </w:rPr>
        <w:t>Nandini Ramanujam</w:t>
      </w:r>
      <w:r w:rsidRPr="00CB7425">
        <w:rPr>
          <w:rFonts w:ascii="Times New Roman" w:hAnsi="Times New Roman"/>
          <w:color w:val="000000"/>
          <w:sz w:val="18"/>
          <w:szCs w:val="18"/>
          <w:lang w:eastAsia="zh-CN"/>
        </w:rPr>
        <w:t xml:space="preserve">, </w:t>
      </w:r>
      <w:proofErr w:type="spellStart"/>
      <w:r w:rsidRPr="00CB7425">
        <w:rPr>
          <w:rFonts w:ascii="Times New Roman" w:hAnsi="Times New Roman"/>
          <w:color w:val="000000"/>
          <w:sz w:val="18"/>
          <w:szCs w:val="18"/>
        </w:rPr>
        <w:t>D.Phil</w:t>
      </w:r>
      <w:proofErr w:type="spellEnd"/>
      <w:r w:rsidRPr="00CB7425">
        <w:rPr>
          <w:rFonts w:ascii="Times New Roman" w:hAnsi="Times New Roman"/>
          <w:color w:val="000000"/>
          <w:sz w:val="18"/>
          <w:szCs w:val="18"/>
        </w:rPr>
        <w:t xml:space="preserve"> in Economics, Oxford University, Oxford, United Kingdom; </w:t>
      </w:r>
      <w:r w:rsidRPr="00CB7425">
        <w:rPr>
          <w:rFonts w:ascii="Times New Roman" w:hAnsi="Times New Roman"/>
          <w:color w:val="000000"/>
          <w:sz w:val="18"/>
          <w:szCs w:val="18"/>
          <w:shd w:val="clear" w:color="auto" w:fill="FFFFFF"/>
        </w:rPr>
        <w:t>Associate Professor (Professional) Faculty of Law McGill University, Executive Director and Director of programs, McGill Centre for Human Rights and Legal Pluralism, Montreal Canada. Contact: nandini.ramanujam@mcgill.ca</w:t>
      </w:r>
    </w:p>
  </w:footnote>
  <w:footnote w:id="2">
    <w:p w:rsidR="00955AAD" w:rsidRDefault="00955AAD" w:rsidP="00FC142B">
      <w:pPr>
        <w:pStyle w:val="FootnoteText"/>
        <w:spacing w:beforeLines="10" w:before="24" w:line="230" w:lineRule="exact"/>
        <w:ind w:firstLineChars="150" w:firstLine="270"/>
        <w:jc w:val="both"/>
      </w:pPr>
      <w:r w:rsidRPr="00CB7425">
        <w:rPr>
          <w:rStyle w:val="FootnoteReference"/>
          <w:rFonts w:ascii="Times New Roman" w:hAnsi="Times New Roman"/>
          <w:color w:val="000000"/>
          <w:sz w:val="18"/>
          <w:szCs w:val="18"/>
        </w:rPr>
        <w:sym w:font="Symbol" w:char="F02A"/>
      </w:r>
      <w:r w:rsidRPr="00CB7425">
        <w:rPr>
          <w:rStyle w:val="FootnoteReference"/>
          <w:rFonts w:ascii="Times New Roman" w:hAnsi="Times New Roman"/>
          <w:color w:val="000000"/>
          <w:sz w:val="18"/>
          <w:szCs w:val="18"/>
        </w:rPr>
        <w:sym w:font="Symbol" w:char="F02A"/>
      </w:r>
      <w:r w:rsidRPr="00CB7425">
        <w:rPr>
          <w:rFonts w:ascii="Times New Roman" w:hAnsi="Times New Roman"/>
          <w:i/>
          <w:sz w:val="18"/>
          <w:szCs w:val="18"/>
        </w:rPr>
        <w:t xml:space="preserve"> </w:t>
      </w:r>
      <w:r w:rsidRPr="00CB7425">
        <w:rPr>
          <w:rFonts w:ascii="Times New Roman" w:hAnsi="Times New Roman"/>
          <w:sz w:val="18"/>
          <w:szCs w:val="18"/>
        </w:rPr>
        <w:t>Stephanie Chow</w:t>
      </w:r>
      <w:r w:rsidRPr="00CB7425">
        <w:rPr>
          <w:rFonts w:ascii="Times New Roman" w:hAnsi="Times New Roman"/>
          <w:i/>
          <w:sz w:val="18"/>
          <w:szCs w:val="18"/>
          <w:lang w:eastAsia="zh-CN"/>
        </w:rPr>
        <w:t>,</w:t>
      </w:r>
      <w:r w:rsidRPr="00CB7425">
        <w:rPr>
          <w:rFonts w:ascii="Times New Roman" w:hAnsi="Times New Roman"/>
          <w:color w:val="000000"/>
          <w:sz w:val="18"/>
          <w:szCs w:val="18"/>
          <w:shd w:val="clear" w:color="auto" w:fill="FFFFFF"/>
        </w:rPr>
        <w:t xml:space="preserve"> LL.M in Comparative Law at McGill University, Montreal, Canada; Research Assistant at the Centre of Human Rights and Legal Pluralism at McGill University, Montreal, Canada. Contact:</w:t>
      </w:r>
      <w:r>
        <w:rPr>
          <w:rFonts w:ascii="Times New Roman" w:hAnsi="Times New Roman"/>
          <w:color w:val="000000"/>
          <w:sz w:val="18"/>
          <w:szCs w:val="18"/>
          <w:shd w:val="clear" w:color="auto" w:fill="FFFFFF"/>
        </w:rPr>
        <w:t xml:space="preserve"> Stephanie.chow@mail.mcgill.ca</w:t>
      </w:r>
    </w:p>
  </w:footnote>
  <w:footnote w:id="3">
    <w:p w:rsidR="00955AAD" w:rsidRDefault="00955AAD" w:rsidP="00FC142B">
      <w:pPr>
        <w:pStyle w:val="FootnoteText"/>
        <w:spacing w:beforeLines="10" w:before="24" w:line="230" w:lineRule="exact"/>
        <w:ind w:firstLineChars="150" w:firstLine="270"/>
        <w:jc w:val="both"/>
      </w:pPr>
      <w:r w:rsidRPr="0001269F">
        <w:rPr>
          <w:rStyle w:val="FootnoteReference"/>
          <w:rFonts w:ascii="Times New Roman" w:hAnsi="Times New Roman"/>
          <w:color w:val="000000"/>
          <w:sz w:val="18"/>
          <w:szCs w:val="18"/>
        </w:rPr>
        <w:footnoteRef/>
      </w:r>
      <w:r w:rsidRPr="0001269F">
        <w:rPr>
          <w:rFonts w:ascii="Times New Roman" w:hAnsi="Times New Roman"/>
          <w:color w:val="000000"/>
          <w:sz w:val="18"/>
          <w:szCs w:val="18"/>
        </w:rPr>
        <w:t xml:space="preserve"> </w:t>
      </w:r>
      <w:r w:rsidRPr="0001269F">
        <w:rPr>
          <w:rFonts w:ascii="Times New Roman" w:hAnsi="Times New Roman"/>
          <w:color w:val="000000"/>
          <w:sz w:val="18"/>
          <w:szCs w:val="24"/>
        </w:rPr>
        <w:t>World Food Summit 1996, “Rome Declaration on World Food Security”, online: &lt;http://www.fao.org/docrep/003/w3613e/w3613e00.HTM&gt;.</w:t>
      </w:r>
    </w:p>
  </w:footnote>
  <w:footnote w:id="4">
    <w:p w:rsidR="00955AAD" w:rsidRDefault="00955AAD" w:rsidP="00FC142B">
      <w:pPr>
        <w:pStyle w:val="FootnoteText"/>
        <w:spacing w:beforeLines="10" w:before="24" w:line="230" w:lineRule="exact"/>
        <w:ind w:firstLineChars="150" w:firstLine="270"/>
        <w:jc w:val="both"/>
      </w:pPr>
      <w:r w:rsidRPr="0001269F">
        <w:rPr>
          <w:rStyle w:val="FootnoteReference"/>
          <w:rFonts w:ascii="Times New Roman" w:hAnsi="Times New Roman"/>
          <w:color w:val="000000"/>
          <w:sz w:val="18"/>
          <w:szCs w:val="18"/>
        </w:rPr>
        <w:footnoteRef/>
      </w:r>
      <w:r w:rsidRPr="0001269F">
        <w:rPr>
          <w:rFonts w:ascii="Times New Roman" w:hAnsi="Times New Roman"/>
          <w:color w:val="000000"/>
          <w:sz w:val="18"/>
          <w:szCs w:val="18"/>
        </w:rPr>
        <w:t xml:space="preserve"> </w:t>
      </w:r>
      <w:r w:rsidRPr="0001269F">
        <w:rPr>
          <w:rFonts w:ascii="Times New Roman" w:hAnsi="Times New Roman"/>
          <w:color w:val="000000"/>
          <w:sz w:val="18"/>
          <w:szCs w:val="24"/>
        </w:rPr>
        <w:t xml:space="preserve">“United Nations Millennium Development Goals”, </w:t>
      </w:r>
      <w:r w:rsidRPr="0001269F">
        <w:rPr>
          <w:rFonts w:ascii="Times New Roman" w:hAnsi="Times New Roman"/>
          <w:sz w:val="18"/>
          <w:szCs w:val="24"/>
        </w:rPr>
        <w:t>online: &lt;http://www.un.org/millenniumgoals/poverty.shtml&gt;.</w:t>
      </w:r>
    </w:p>
  </w:footnote>
  <w:footnote w:id="5">
    <w:p w:rsidR="00955AAD" w:rsidRDefault="00955AAD" w:rsidP="00FC142B">
      <w:pPr>
        <w:pStyle w:val="FootnoteText"/>
        <w:spacing w:beforeLines="10" w:before="24" w:line="230" w:lineRule="exact"/>
        <w:ind w:firstLineChars="150" w:firstLine="270"/>
        <w:jc w:val="both"/>
      </w:pPr>
      <w:r w:rsidRPr="00A05EA5">
        <w:rPr>
          <w:rStyle w:val="FootnoteReference"/>
          <w:rFonts w:ascii="Times New Roman" w:hAnsi="Times New Roman"/>
          <w:sz w:val="18"/>
          <w:szCs w:val="18"/>
        </w:rPr>
        <w:footnoteRef/>
      </w:r>
      <w:r>
        <w:rPr>
          <w:rFonts w:ascii="Times New Roman" w:hAnsi="Times New Roman"/>
          <w:sz w:val="18"/>
          <w:szCs w:val="24"/>
          <w:lang w:eastAsia="zh-CN"/>
        </w:rPr>
        <w:t xml:space="preserve"> </w:t>
      </w:r>
      <w:r w:rsidRPr="0001269F">
        <w:rPr>
          <w:rFonts w:ascii="Times New Roman" w:hAnsi="Times New Roman"/>
          <w:sz w:val="18"/>
          <w:szCs w:val="24"/>
        </w:rPr>
        <w:t xml:space="preserve">Food and Agriculture Organisation of the United Nations, International Fund for Agricultural Development &amp; World Food Programme, </w:t>
      </w:r>
      <w:r w:rsidRPr="0001269F">
        <w:rPr>
          <w:rFonts w:ascii="Times New Roman" w:hAnsi="Times New Roman"/>
          <w:i/>
          <w:iCs/>
          <w:sz w:val="18"/>
          <w:szCs w:val="24"/>
        </w:rPr>
        <w:t>The State of Food Insecurity in the World - Meeting the 2015 International Hunger Targets: Taking Stock of Uneven Progress</w:t>
      </w:r>
      <w:r w:rsidRPr="0001269F">
        <w:rPr>
          <w:rFonts w:ascii="Times New Roman" w:hAnsi="Times New Roman"/>
          <w:sz w:val="18"/>
          <w:szCs w:val="24"/>
        </w:rPr>
        <w:t xml:space="preserve"> (2015).</w:t>
      </w:r>
    </w:p>
  </w:footnote>
  <w:footnote w:id="6">
    <w:p w:rsidR="00955AAD" w:rsidRDefault="00955AAD" w:rsidP="00FC142B">
      <w:pPr>
        <w:pStyle w:val="FootnoteText"/>
        <w:spacing w:beforeLines="10" w:before="24" w:line="230" w:lineRule="exact"/>
        <w:ind w:firstLineChars="150" w:firstLine="270"/>
        <w:jc w:val="both"/>
      </w:pPr>
      <w:r w:rsidRPr="00A05EA5">
        <w:rPr>
          <w:rStyle w:val="FootnoteReference"/>
          <w:rFonts w:ascii="Times New Roman" w:hAnsi="Times New Roman"/>
          <w:sz w:val="18"/>
          <w:szCs w:val="18"/>
        </w:rPr>
        <w:footnoteRef/>
      </w:r>
      <w:r w:rsidRPr="00A05EA5">
        <w:rPr>
          <w:rFonts w:ascii="Times New Roman" w:hAnsi="Times New Roman"/>
          <w:sz w:val="18"/>
          <w:szCs w:val="18"/>
        </w:rPr>
        <w:t xml:space="preserve"> </w:t>
      </w:r>
      <w:r>
        <w:rPr>
          <w:rFonts w:ascii="Times New Roman" w:hAnsi="Times New Roman"/>
          <w:sz w:val="18"/>
          <w:szCs w:val="18"/>
          <w:lang w:eastAsia="zh-CN"/>
        </w:rPr>
        <w:t xml:space="preserve"> </w:t>
      </w:r>
      <w:r w:rsidRPr="00A05EA5">
        <w:rPr>
          <w:rFonts w:ascii="Times New Roman" w:hAnsi="Times New Roman"/>
          <w:sz w:val="18"/>
          <w:szCs w:val="18"/>
        </w:rPr>
        <w:t>Estimate of Prevalence of Undernourishment in 1990-92 was 18.6% compared to 10.9% in 2014-16</w:t>
      </w:r>
    </w:p>
  </w:footnote>
  <w:footnote w:id="7">
    <w:p w:rsidR="00955AAD" w:rsidRDefault="00955AAD" w:rsidP="00FC142B">
      <w:pPr>
        <w:pStyle w:val="FootnoteText"/>
        <w:spacing w:beforeLines="10" w:before="24" w:line="230" w:lineRule="exact"/>
        <w:ind w:firstLineChars="150" w:firstLine="270"/>
        <w:jc w:val="both"/>
      </w:pPr>
      <w:r w:rsidRPr="00A05EA5">
        <w:rPr>
          <w:rStyle w:val="FootnoteReference"/>
          <w:rFonts w:ascii="Times New Roman" w:hAnsi="Times New Roman"/>
          <w:sz w:val="18"/>
          <w:szCs w:val="18"/>
        </w:rPr>
        <w:footnoteRef/>
      </w:r>
      <w:r w:rsidRPr="00A05EA5">
        <w:rPr>
          <w:rFonts w:ascii="Times New Roman" w:hAnsi="Times New Roman"/>
          <w:sz w:val="18"/>
          <w:szCs w:val="18"/>
        </w:rPr>
        <w:t xml:space="preserve"> </w:t>
      </w:r>
      <w:r w:rsidRPr="0001269F">
        <w:rPr>
          <w:rFonts w:ascii="Times New Roman" w:hAnsi="Times New Roman"/>
          <w:sz w:val="18"/>
          <w:szCs w:val="24"/>
        </w:rPr>
        <w:t xml:space="preserve">Food and Agriculture Organisation of the United Nations, International Fund for Agricultural Development &amp; World Food Programme, </w:t>
      </w:r>
      <w:r w:rsidRPr="0001269F">
        <w:rPr>
          <w:rFonts w:ascii="Times New Roman" w:hAnsi="Times New Roman"/>
          <w:i/>
          <w:iCs/>
          <w:sz w:val="18"/>
          <w:szCs w:val="24"/>
        </w:rPr>
        <w:t>supra</w:t>
      </w:r>
      <w:r w:rsidRPr="0001269F">
        <w:rPr>
          <w:rFonts w:ascii="Times New Roman" w:hAnsi="Times New Roman"/>
          <w:sz w:val="18"/>
          <w:szCs w:val="24"/>
        </w:rPr>
        <w:t xml:space="preserve"> note 3.</w:t>
      </w:r>
    </w:p>
  </w:footnote>
  <w:footnote w:id="8">
    <w:p w:rsidR="00955AAD" w:rsidRDefault="00955AAD" w:rsidP="00FC142B">
      <w:pPr>
        <w:pStyle w:val="FootnoteText"/>
        <w:spacing w:beforeLines="10" w:before="24" w:line="230" w:lineRule="exact"/>
        <w:ind w:firstLineChars="150" w:firstLine="270"/>
        <w:jc w:val="both"/>
      </w:pPr>
      <w:r w:rsidRPr="00A05EA5">
        <w:rPr>
          <w:rStyle w:val="FootnoteReference"/>
          <w:rFonts w:ascii="Times New Roman" w:hAnsi="Times New Roman"/>
          <w:sz w:val="18"/>
          <w:szCs w:val="18"/>
        </w:rPr>
        <w:footnoteRef/>
      </w:r>
      <w:r w:rsidRPr="00A05EA5">
        <w:rPr>
          <w:rFonts w:ascii="Times New Roman" w:hAnsi="Times New Roman"/>
          <w:sz w:val="18"/>
          <w:szCs w:val="18"/>
        </w:rPr>
        <w:t xml:space="preserve"> </w:t>
      </w:r>
      <w:r>
        <w:rPr>
          <w:rFonts w:ascii="Times New Roman" w:hAnsi="Times New Roman"/>
          <w:sz w:val="18"/>
          <w:szCs w:val="18"/>
          <w:lang w:eastAsia="zh-CN"/>
        </w:rPr>
        <w:t xml:space="preserve"> </w:t>
      </w:r>
      <w:smartTag w:uri="urn:schemas-microsoft-com:office:smarttags" w:element="place">
        <w:smartTag w:uri="urn:schemas-microsoft-com:office:smarttags" w:element="State">
          <w:r w:rsidRPr="009A2D15">
            <w:rPr>
              <w:rFonts w:ascii="Times New Roman" w:hAnsi="Times New Roman"/>
              <w:iCs/>
              <w:sz w:val="18"/>
              <w:szCs w:val="24"/>
            </w:rPr>
            <w:t>Id</w:t>
          </w:r>
          <w:r w:rsidRPr="009A2D15">
            <w:rPr>
              <w:rFonts w:ascii="Times New Roman" w:hAnsi="Times New Roman"/>
              <w:sz w:val="18"/>
              <w:szCs w:val="24"/>
            </w:rPr>
            <w:t>.</w:t>
          </w:r>
        </w:smartTag>
      </w:smartTag>
    </w:p>
  </w:footnote>
  <w:footnote w:id="9">
    <w:p w:rsidR="00955AAD" w:rsidRDefault="00955AAD" w:rsidP="00FC142B">
      <w:pPr>
        <w:pStyle w:val="FootnoteText"/>
        <w:spacing w:beforeLines="10" w:before="24" w:line="230" w:lineRule="exact"/>
        <w:ind w:firstLineChars="150" w:firstLine="270"/>
        <w:jc w:val="both"/>
      </w:pPr>
      <w:r w:rsidRPr="009A2D15">
        <w:rPr>
          <w:rStyle w:val="FootnoteReference"/>
          <w:rFonts w:ascii="Times New Roman" w:hAnsi="Times New Roman"/>
          <w:sz w:val="18"/>
          <w:szCs w:val="18"/>
        </w:rPr>
        <w:footnoteRef/>
      </w:r>
      <w:r w:rsidRPr="009A2D15">
        <w:rPr>
          <w:rFonts w:ascii="Times New Roman" w:hAnsi="Times New Roman"/>
          <w:sz w:val="18"/>
          <w:szCs w:val="18"/>
        </w:rPr>
        <w:t xml:space="preserve"> </w:t>
      </w:r>
      <w:r>
        <w:rPr>
          <w:rFonts w:ascii="Times New Roman" w:hAnsi="Times New Roman"/>
          <w:sz w:val="18"/>
          <w:szCs w:val="18"/>
          <w:lang w:eastAsia="zh-CN"/>
        </w:rPr>
        <w:t xml:space="preserve"> </w:t>
      </w:r>
      <w:smartTag w:uri="urn:schemas-microsoft-com:office:smarttags" w:element="place">
        <w:smartTag w:uri="urn:schemas-microsoft-com:office:smarttags" w:element="State">
          <w:r w:rsidRPr="009A2D15">
            <w:rPr>
              <w:rFonts w:ascii="Times New Roman" w:hAnsi="Times New Roman"/>
              <w:iCs/>
              <w:sz w:val="18"/>
              <w:szCs w:val="18"/>
            </w:rPr>
            <w:t>Id</w:t>
          </w:r>
          <w:r w:rsidRPr="009A2D15">
            <w:rPr>
              <w:rFonts w:ascii="Times New Roman" w:hAnsi="Times New Roman"/>
              <w:sz w:val="18"/>
              <w:szCs w:val="18"/>
            </w:rPr>
            <w:t>.</w:t>
          </w:r>
        </w:smartTag>
      </w:smartTag>
    </w:p>
  </w:footnote>
  <w:footnote w:id="10">
    <w:p w:rsidR="00955AAD" w:rsidRDefault="00955AAD" w:rsidP="00FC142B">
      <w:pPr>
        <w:pStyle w:val="FootnoteText"/>
        <w:spacing w:beforeLines="10" w:before="24" w:line="230" w:lineRule="exact"/>
        <w:ind w:firstLineChars="150" w:firstLine="270"/>
        <w:jc w:val="both"/>
      </w:pPr>
      <w:r w:rsidRPr="009A2D15">
        <w:rPr>
          <w:rStyle w:val="FootnoteReference"/>
          <w:rFonts w:ascii="Times New Roman" w:hAnsi="Times New Roman"/>
          <w:sz w:val="18"/>
          <w:szCs w:val="18"/>
        </w:rPr>
        <w:footnoteRef/>
      </w:r>
      <w:r>
        <w:rPr>
          <w:rFonts w:ascii="Times New Roman" w:hAnsi="Times New Roman"/>
          <w:sz w:val="18"/>
          <w:szCs w:val="18"/>
          <w:lang w:eastAsia="zh-CN"/>
        </w:rPr>
        <w:t xml:space="preserve"> </w:t>
      </w:r>
      <w:r w:rsidRPr="009A2D15">
        <w:rPr>
          <w:rFonts w:ascii="Times New Roman" w:hAnsi="Times New Roman"/>
          <w:sz w:val="18"/>
          <w:szCs w:val="18"/>
        </w:rPr>
        <w:t xml:space="preserve"> </w:t>
      </w:r>
      <w:smartTag w:uri="urn:schemas-microsoft-com:office:smarttags" w:element="place">
        <w:smartTag w:uri="urn:schemas-microsoft-com:office:smarttags" w:element="State">
          <w:r w:rsidRPr="009A2D15">
            <w:rPr>
              <w:rFonts w:ascii="Times New Roman" w:hAnsi="Times New Roman"/>
              <w:iCs/>
              <w:sz w:val="18"/>
              <w:szCs w:val="18"/>
            </w:rPr>
            <w:t>Id</w:t>
          </w:r>
          <w:r w:rsidRPr="009A2D15">
            <w:rPr>
              <w:rFonts w:ascii="Times New Roman" w:hAnsi="Times New Roman"/>
              <w:sz w:val="18"/>
              <w:szCs w:val="18"/>
            </w:rPr>
            <w:t>.</w:t>
          </w:r>
        </w:smartTag>
      </w:smartTag>
    </w:p>
  </w:footnote>
  <w:footnote w:id="11">
    <w:p w:rsidR="00955AAD" w:rsidRDefault="00955AAD" w:rsidP="00FC142B">
      <w:pPr>
        <w:pStyle w:val="FootnoteText"/>
        <w:spacing w:beforeLines="10" w:before="24" w:line="230" w:lineRule="exact"/>
        <w:ind w:firstLineChars="150" w:firstLine="270"/>
        <w:jc w:val="both"/>
      </w:pPr>
      <w:r w:rsidRPr="009A2D15">
        <w:rPr>
          <w:rStyle w:val="FootnoteReference"/>
          <w:rFonts w:ascii="Times New Roman" w:hAnsi="Times New Roman"/>
          <w:sz w:val="18"/>
          <w:szCs w:val="18"/>
        </w:rPr>
        <w:footnoteRef/>
      </w:r>
      <w:r w:rsidRPr="009A2D15">
        <w:rPr>
          <w:rFonts w:ascii="Times New Roman" w:hAnsi="Times New Roman"/>
          <w:sz w:val="18"/>
          <w:szCs w:val="18"/>
        </w:rPr>
        <w:t xml:space="preserve"> </w:t>
      </w:r>
      <w:r>
        <w:rPr>
          <w:rFonts w:ascii="Times New Roman" w:hAnsi="Times New Roman"/>
          <w:sz w:val="18"/>
          <w:szCs w:val="18"/>
          <w:lang w:eastAsia="zh-CN"/>
        </w:rPr>
        <w:t xml:space="preserve"> </w:t>
      </w:r>
      <w:proofErr w:type="gramStart"/>
      <w:r w:rsidRPr="009A2D15">
        <w:rPr>
          <w:rFonts w:ascii="Times New Roman" w:hAnsi="Times New Roman"/>
          <w:sz w:val="18"/>
          <w:szCs w:val="18"/>
        </w:rPr>
        <w:t>Wayne Martindale, “</w:t>
      </w:r>
      <w:r w:rsidRPr="00740458">
        <w:rPr>
          <w:rFonts w:ascii="Times New Roman" w:hAnsi="Times New Roman"/>
          <w:i/>
          <w:sz w:val="18"/>
          <w:szCs w:val="18"/>
        </w:rPr>
        <w:t>The Basis for Food Security</w:t>
      </w:r>
      <w:r w:rsidRPr="009A2D15">
        <w:rPr>
          <w:rFonts w:ascii="Times New Roman" w:hAnsi="Times New Roman"/>
          <w:sz w:val="18"/>
          <w:szCs w:val="18"/>
        </w:rPr>
        <w:t xml:space="preserve">” </w:t>
      </w:r>
      <w:r w:rsidRPr="00740458">
        <w:rPr>
          <w:rFonts w:ascii="Times New Roman" w:hAnsi="Times New Roman"/>
          <w:i/>
          <w:sz w:val="18"/>
          <w:szCs w:val="18"/>
        </w:rPr>
        <w:t>in</w:t>
      </w:r>
      <w:r w:rsidRPr="009A2D15">
        <w:rPr>
          <w:rFonts w:ascii="Times New Roman" w:hAnsi="Times New Roman"/>
          <w:sz w:val="18"/>
          <w:szCs w:val="18"/>
        </w:rPr>
        <w:t xml:space="preserve"> </w:t>
      </w:r>
      <w:r w:rsidRPr="009A2D15">
        <w:rPr>
          <w:rFonts w:ascii="Times New Roman" w:hAnsi="Times New Roman"/>
          <w:i/>
          <w:iCs/>
          <w:sz w:val="18"/>
          <w:szCs w:val="18"/>
        </w:rPr>
        <w:t>Global Food Security and Supply</w:t>
      </w:r>
      <w:r>
        <w:rPr>
          <w:rFonts w:ascii="Times New Roman" w:hAnsi="Times New Roman"/>
          <w:sz w:val="18"/>
          <w:szCs w:val="18"/>
        </w:rPr>
        <w:t xml:space="preserve"> (John Wiley &amp; Sons, Ltd</w:t>
      </w:r>
      <w:r w:rsidRPr="009A2D15">
        <w:rPr>
          <w:rFonts w:ascii="Times New Roman" w:hAnsi="Times New Roman"/>
          <w:sz w:val="18"/>
          <w:szCs w:val="18"/>
        </w:rPr>
        <w:t>) 1</w:t>
      </w:r>
      <w:r>
        <w:rPr>
          <w:rFonts w:ascii="Times New Roman" w:hAnsi="Times New Roman"/>
          <w:sz w:val="18"/>
          <w:szCs w:val="18"/>
          <w:lang w:eastAsia="zh-CN"/>
        </w:rPr>
        <w:t>,</w:t>
      </w:r>
      <w:r w:rsidRPr="009A2D15">
        <w:rPr>
          <w:rFonts w:ascii="Times New Roman" w:hAnsi="Times New Roman"/>
          <w:sz w:val="18"/>
          <w:szCs w:val="18"/>
        </w:rPr>
        <w:t xml:space="preserve"> at 10</w:t>
      </w:r>
      <w:r>
        <w:rPr>
          <w:rFonts w:ascii="Times New Roman" w:hAnsi="Times New Roman"/>
          <w:sz w:val="18"/>
          <w:szCs w:val="18"/>
          <w:lang w:eastAsia="zh-CN"/>
        </w:rPr>
        <w:t xml:space="preserve"> (2014)</w:t>
      </w:r>
      <w:r w:rsidRPr="009A2D15">
        <w:rPr>
          <w:rFonts w:ascii="Times New Roman" w:hAnsi="Times New Roman"/>
          <w:sz w:val="18"/>
          <w:szCs w:val="18"/>
        </w:rPr>
        <w:t>.</w:t>
      </w:r>
      <w:proofErr w:type="gramEnd"/>
    </w:p>
  </w:footnote>
  <w:footnote w:id="12">
    <w:p w:rsidR="00955AAD" w:rsidRDefault="00955AAD" w:rsidP="00FC142B">
      <w:pPr>
        <w:pStyle w:val="FootnoteText"/>
        <w:spacing w:beforeLines="10" w:before="24" w:line="230" w:lineRule="exact"/>
        <w:ind w:firstLineChars="150" w:firstLine="270"/>
        <w:jc w:val="both"/>
      </w:pPr>
      <w:r w:rsidRPr="009A2D15">
        <w:rPr>
          <w:rStyle w:val="FootnoteReference"/>
          <w:rFonts w:ascii="Times New Roman" w:hAnsi="Times New Roman"/>
          <w:sz w:val="18"/>
          <w:szCs w:val="18"/>
        </w:rPr>
        <w:footnoteRef/>
      </w:r>
      <w:r w:rsidRPr="009A2D15">
        <w:rPr>
          <w:rFonts w:ascii="Times New Roman" w:hAnsi="Times New Roman"/>
          <w:sz w:val="18"/>
          <w:szCs w:val="18"/>
        </w:rPr>
        <w:t xml:space="preserve"> Food and Agriculture Organisation of the United Nations, International Fund for Agricultural Development &amp; World Food Programme, </w:t>
      </w:r>
      <w:r w:rsidRPr="009A2D15">
        <w:rPr>
          <w:rFonts w:ascii="Times New Roman" w:hAnsi="Times New Roman"/>
          <w:i/>
          <w:iCs/>
          <w:sz w:val="18"/>
          <w:szCs w:val="18"/>
        </w:rPr>
        <w:t>supra</w:t>
      </w:r>
      <w:r w:rsidRPr="009A2D15">
        <w:rPr>
          <w:rFonts w:ascii="Times New Roman" w:hAnsi="Times New Roman"/>
          <w:sz w:val="18"/>
          <w:szCs w:val="18"/>
        </w:rPr>
        <w:t xml:space="preserve"> note 3.</w:t>
      </w:r>
    </w:p>
  </w:footnote>
  <w:footnote w:id="13">
    <w:p w:rsidR="00955AAD" w:rsidRDefault="00955AAD" w:rsidP="00FC142B">
      <w:pPr>
        <w:pStyle w:val="FootnoteText"/>
        <w:spacing w:beforeLines="10" w:before="24" w:line="230" w:lineRule="exact"/>
        <w:ind w:firstLineChars="150" w:firstLine="270"/>
        <w:jc w:val="both"/>
      </w:pPr>
      <w:r w:rsidRPr="009A2D15">
        <w:rPr>
          <w:rStyle w:val="FootnoteReference"/>
          <w:rFonts w:ascii="Times New Roman" w:hAnsi="Times New Roman"/>
          <w:sz w:val="18"/>
          <w:szCs w:val="18"/>
        </w:rPr>
        <w:footnoteRef/>
      </w:r>
      <w:r w:rsidRPr="009A2D15">
        <w:rPr>
          <w:rFonts w:ascii="Times New Roman" w:hAnsi="Times New Roman"/>
          <w:sz w:val="18"/>
          <w:szCs w:val="18"/>
        </w:rPr>
        <w:t xml:space="preserve"> </w:t>
      </w:r>
      <w:r>
        <w:rPr>
          <w:rFonts w:ascii="Times New Roman" w:hAnsi="Times New Roman"/>
          <w:sz w:val="18"/>
          <w:szCs w:val="18"/>
          <w:lang w:eastAsia="zh-CN"/>
        </w:rPr>
        <w:t xml:space="preserve"> </w:t>
      </w:r>
      <w:r w:rsidRPr="009A2D15">
        <w:rPr>
          <w:rFonts w:ascii="Times New Roman" w:hAnsi="Times New Roman"/>
          <w:sz w:val="18"/>
          <w:szCs w:val="18"/>
        </w:rPr>
        <w:t xml:space="preserve">David Lobell &amp; Marshall Burke, </w:t>
      </w:r>
      <w:r w:rsidRPr="009A2D15">
        <w:rPr>
          <w:rFonts w:ascii="Times New Roman" w:hAnsi="Times New Roman"/>
          <w:i/>
          <w:iCs/>
          <w:sz w:val="18"/>
          <w:szCs w:val="18"/>
        </w:rPr>
        <w:t>Climate change and food security adapting agriculture to a warmer world</w:t>
      </w:r>
      <w:r w:rsidRPr="009A2D15">
        <w:rPr>
          <w:rFonts w:ascii="Times New Roman" w:hAnsi="Times New Roman"/>
          <w:sz w:val="18"/>
          <w:szCs w:val="18"/>
        </w:rPr>
        <w:t xml:space="preserve"> (</w:t>
      </w:r>
      <w:smartTag w:uri="urn:schemas-microsoft-com:office:smarttags" w:element="City">
        <w:r w:rsidRPr="009A2D15">
          <w:rPr>
            <w:rFonts w:ascii="Times New Roman" w:hAnsi="Times New Roman"/>
            <w:sz w:val="18"/>
            <w:szCs w:val="18"/>
          </w:rPr>
          <w:t>Dordrecht</w:t>
        </w:r>
      </w:smartTag>
      <w:r w:rsidRPr="009A2D15">
        <w:rPr>
          <w:rFonts w:ascii="Times New Roman" w:hAnsi="Times New Roman"/>
          <w:sz w:val="18"/>
          <w:szCs w:val="18"/>
        </w:rPr>
        <w:t xml:space="preserve">; </w:t>
      </w:r>
      <w:smartTag w:uri="urn:schemas-microsoft-com:office:smarttags" w:element="State">
        <w:r w:rsidRPr="009A2D15">
          <w:rPr>
            <w:rFonts w:ascii="Times New Roman" w:hAnsi="Times New Roman"/>
            <w:sz w:val="18"/>
            <w:szCs w:val="18"/>
          </w:rPr>
          <w:t>New York</w:t>
        </w:r>
      </w:smartTag>
      <w:r w:rsidRPr="009A2D15">
        <w:rPr>
          <w:rFonts w:ascii="Times New Roman" w:hAnsi="Times New Roman"/>
          <w:sz w:val="18"/>
          <w:szCs w:val="18"/>
        </w:rPr>
        <w:t xml:space="preserve">: Springer, 2010); R Lal, </w:t>
      </w:r>
      <w:r w:rsidRPr="009A2D15">
        <w:rPr>
          <w:rFonts w:ascii="Times New Roman" w:hAnsi="Times New Roman"/>
          <w:i/>
          <w:iCs/>
          <w:sz w:val="18"/>
          <w:szCs w:val="18"/>
        </w:rPr>
        <w:t>Climate change and global food security</w:t>
      </w:r>
      <w:r w:rsidRPr="009A2D15">
        <w:rPr>
          <w:rFonts w:ascii="Times New Roman" w:hAnsi="Times New Roman"/>
          <w:sz w:val="18"/>
          <w:szCs w:val="18"/>
        </w:rPr>
        <w:t xml:space="preserve"> (</w:t>
      </w:r>
      <w:smartTag w:uri="urn:schemas-microsoft-com:office:smarttags" w:element="City">
        <w:r w:rsidRPr="009A2D15">
          <w:rPr>
            <w:rFonts w:ascii="Times New Roman" w:hAnsi="Times New Roman"/>
            <w:sz w:val="18"/>
            <w:szCs w:val="18"/>
          </w:rPr>
          <w:t>Boca Raton</w:t>
        </w:r>
      </w:smartTag>
      <w:r w:rsidRPr="009A2D15">
        <w:rPr>
          <w:rFonts w:ascii="Times New Roman" w:hAnsi="Times New Roman"/>
          <w:sz w:val="18"/>
          <w:szCs w:val="18"/>
        </w:rPr>
        <w:t xml:space="preserve">, </w:t>
      </w:r>
      <w:smartTag w:uri="urn:schemas-microsoft-com:office:smarttags" w:element="State">
        <w:r w:rsidRPr="009A2D15">
          <w:rPr>
            <w:rFonts w:ascii="Times New Roman" w:hAnsi="Times New Roman"/>
            <w:sz w:val="18"/>
            <w:szCs w:val="18"/>
          </w:rPr>
          <w:t>FL</w:t>
        </w:r>
      </w:smartTag>
      <w:r w:rsidRPr="009A2D15">
        <w:rPr>
          <w:rFonts w:ascii="Times New Roman" w:hAnsi="Times New Roman"/>
          <w:sz w:val="18"/>
          <w:szCs w:val="18"/>
        </w:rPr>
        <w:t xml:space="preserve">: Taylor &amp; Francis, 2005); Hugh </w:t>
      </w:r>
      <w:proofErr w:type="spellStart"/>
      <w:r w:rsidRPr="009A2D15">
        <w:rPr>
          <w:rFonts w:ascii="Times New Roman" w:hAnsi="Times New Roman"/>
          <w:sz w:val="18"/>
          <w:szCs w:val="18"/>
        </w:rPr>
        <w:t>Turral</w:t>
      </w:r>
      <w:proofErr w:type="spellEnd"/>
      <w:r w:rsidRPr="009A2D15">
        <w:rPr>
          <w:rFonts w:ascii="Times New Roman" w:hAnsi="Times New Roman"/>
          <w:sz w:val="18"/>
          <w:szCs w:val="18"/>
        </w:rPr>
        <w:t xml:space="preserve"> et al, </w:t>
      </w:r>
      <w:r w:rsidRPr="009A2D15">
        <w:rPr>
          <w:rFonts w:ascii="Times New Roman" w:hAnsi="Times New Roman"/>
          <w:i/>
          <w:iCs/>
          <w:sz w:val="18"/>
          <w:szCs w:val="18"/>
        </w:rPr>
        <w:t>Climate change, water and food security</w:t>
      </w:r>
      <w:r w:rsidRPr="009A2D15">
        <w:rPr>
          <w:rFonts w:ascii="Times New Roman" w:hAnsi="Times New Roman"/>
          <w:sz w:val="18"/>
          <w:szCs w:val="18"/>
        </w:rPr>
        <w:t xml:space="preserve"> (</w:t>
      </w:r>
      <w:smartTag w:uri="urn:schemas-microsoft-com:office:smarttags" w:element="place">
        <w:smartTag w:uri="urn:schemas-microsoft-com:office:smarttags" w:element="City">
          <w:r w:rsidRPr="009A2D15">
            <w:rPr>
              <w:rFonts w:ascii="Times New Roman" w:hAnsi="Times New Roman"/>
              <w:sz w:val="18"/>
              <w:szCs w:val="18"/>
            </w:rPr>
            <w:t>Rome</w:t>
          </w:r>
        </w:smartTag>
      </w:smartTag>
      <w:r w:rsidRPr="009A2D15">
        <w:rPr>
          <w:rFonts w:ascii="Times New Roman" w:hAnsi="Times New Roman"/>
          <w:sz w:val="18"/>
          <w:szCs w:val="18"/>
        </w:rPr>
        <w:t>: Food and Agriculture Organization of the United Nations, 2011).</w:t>
      </w:r>
    </w:p>
  </w:footnote>
  <w:footnote w:id="14">
    <w:p w:rsidR="00955AAD" w:rsidRDefault="00955AAD" w:rsidP="00FC142B">
      <w:pPr>
        <w:pStyle w:val="FootnoteText"/>
        <w:spacing w:beforeLines="10" w:before="24" w:line="230" w:lineRule="exact"/>
        <w:ind w:firstLineChars="150" w:firstLine="270"/>
        <w:jc w:val="both"/>
      </w:pPr>
      <w:r w:rsidRPr="009A2D15">
        <w:rPr>
          <w:rStyle w:val="FootnoteReference"/>
          <w:rFonts w:ascii="Times New Roman" w:hAnsi="Times New Roman"/>
          <w:sz w:val="18"/>
          <w:szCs w:val="18"/>
        </w:rPr>
        <w:footnoteRef/>
      </w:r>
      <w:r>
        <w:rPr>
          <w:rFonts w:ascii="Times New Roman" w:hAnsi="Times New Roman"/>
          <w:sz w:val="18"/>
          <w:szCs w:val="18"/>
          <w:lang w:eastAsia="zh-CN"/>
        </w:rPr>
        <w:t xml:space="preserve"> </w:t>
      </w:r>
      <w:r w:rsidRPr="009A2D15">
        <w:rPr>
          <w:rFonts w:ascii="Times New Roman" w:hAnsi="Times New Roman"/>
          <w:sz w:val="18"/>
          <w:szCs w:val="18"/>
        </w:rPr>
        <w:t xml:space="preserve"> </w:t>
      </w:r>
      <w:proofErr w:type="gramStart"/>
      <w:r w:rsidRPr="009A2D15">
        <w:rPr>
          <w:rFonts w:ascii="Times New Roman" w:hAnsi="Times New Roman"/>
          <w:sz w:val="18"/>
          <w:szCs w:val="18"/>
        </w:rPr>
        <w:t xml:space="preserve">Hans Page, </w:t>
      </w:r>
      <w:r w:rsidRPr="009A2D15">
        <w:rPr>
          <w:rFonts w:ascii="Times New Roman" w:hAnsi="Times New Roman"/>
          <w:i/>
          <w:iCs/>
          <w:sz w:val="18"/>
          <w:szCs w:val="18"/>
        </w:rPr>
        <w:t>Global Governance and Food Security as Global Public Good</w:t>
      </w:r>
      <w:r w:rsidRPr="009A2D15">
        <w:rPr>
          <w:rFonts w:ascii="Times New Roman" w:hAnsi="Times New Roman"/>
          <w:sz w:val="18"/>
          <w:szCs w:val="18"/>
        </w:rPr>
        <w:t xml:space="preserve"> (</w:t>
      </w:r>
      <w:smartTag w:uri="urn:schemas-microsoft-com:office:smarttags" w:element="place">
        <w:smartTag w:uri="urn:schemas-microsoft-com:office:smarttags" w:element="PlaceName">
          <w:r w:rsidRPr="009A2D15">
            <w:rPr>
              <w:rFonts w:ascii="Times New Roman" w:hAnsi="Times New Roman"/>
              <w:sz w:val="18"/>
              <w:szCs w:val="18"/>
            </w:rPr>
            <w:t>New York</w:t>
          </w:r>
        </w:smartTag>
        <w:r w:rsidRPr="009A2D15">
          <w:rPr>
            <w:rFonts w:ascii="Times New Roman" w:hAnsi="Times New Roman"/>
            <w:sz w:val="18"/>
            <w:szCs w:val="18"/>
          </w:rPr>
          <w:t xml:space="preserve"> </w:t>
        </w:r>
        <w:smartTag w:uri="urn:schemas-microsoft-com:office:smarttags" w:element="PlaceType">
          <w:r w:rsidRPr="009A2D15">
            <w:rPr>
              <w:rFonts w:ascii="Times New Roman" w:hAnsi="Times New Roman"/>
              <w:sz w:val="18"/>
              <w:szCs w:val="18"/>
            </w:rPr>
            <w:t>University</w:t>
          </w:r>
        </w:smartTag>
      </w:smartTag>
      <w:r w:rsidRPr="009A2D15">
        <w:rPr>
          <w:rFonts w:ascii="Times New Roman" w:hAnsi="Times New Roman"/>
          <w:sz w:val="18"/>
          <w:szCs w:val="18"/>
        </w:rPr>
        <w:t>, Centre of</w:t>
      </w:r>
      <w:r>
        <w:rPr>
          <w:rFonts w:ascii="Times New Roman" w:hAnsi="Times New Roman"/>
          <w:sz w:val="18"/>
          <w:szCs w:val="18"/>
        </w:rPr>
        <w:t xml:space="preserve"> International Cooperation</w:t>
      </w:r>
      <w:r w:rsidRPr="009A2D15">
        <w:rPr>
          <w:rFonts w:ascii="Times New Roman" w:hAnsi="Times New Roman"/>
          <w:sz w:val="18"/>
          <w:szCs w:val="18"/>
        </w:rPr>
        <w:t>)</w:t>
      </w:r>
      <w:r>
        <w:rPr>
          <w:rFonts w:ascii="Times New Roman" w:hAnsi="Times New Roman"/>
          <w:sz w:val="18"/>
          <w:szCs w:val="18"/>
          <w:lang w:eastAsia="zh-CN"/>
        </w:rPr>
        <w:t>,</w:t>
      </w:r>
      <w:r w:rsidRPr="009A2D15">
        <w:rPr>
          <w:rFonts w:ascii="Times New Roman" w:hAnsi="Times New Roman"/>
          <w:sz w:val="18"/>
          <w:szCs w:val="18"/>
        </w:rPr>
        <w:t xml:space="preserve"> at 6–7</w:t>
      </w:r>
      <w:r>
        <w:rPr>
          <w:rFonts w:ascii="Times New Roman" w:hAnsi="Times New Roman"/>
          <w:sz w:val="18"/>
          <w:szCs w:val="18"/>
          <w:lang w:eastAsia="zh-CN"/>
        </w:rPr>
        <w:t xml:space="preserve"> (2013)</w:t>
      </w:r>
      <w:r w:rsidRPr="009A2D15">
        <w:rPr>
          <w:rFonts w:ascii="Times New Roman" w:hAnsi="Times New Roman"/>
          <w:sz w:val="18"/>
          <w:szCs w:val="18"/>
        </w:rPr>
        <w:t>.</w:t>
      </w:r>
      <w:proofErr w:type="gramEnd"/>
    </w:p>
  </w:footnote>
  <w:footnote w:id="15">
    <w:p w:rsidR="00955AAD" w:rsidRDefault="00955AAD" w:rsidP="009A2D15">
      <w:pPr>
        <w:pStyle w:val="FootnoteText"/>
        <w:spacing w:before="10" w:line="230" w:lineRule="exact"/>
        <w:ind w:firstLineChars="150" w:firstLine="270"/>
        <w:jc w:val="both"/>
      </w:pPr>
      <w:r w:rsidRPr="009A2D15">
        <w:rPr>
          <w:rStyle w:val="FootnoteReference"/>
          <w:rFonts w:ascii="Times New Roman" w:hAnsi="Times New Roman"/>
          <w:sz w:val="18"/>
          <w:szCs w:val="18"/>
        </w:rPr>
        <w:footnoteRef/>
      </w:r>
      <w:r w:rsidRPr="009A2D15">
        <w:rPr>
          <w:rFonts w:ascii="Times New Roman" w:hAnsi="Times New Roman"/>
          <w:sz w:val="18"/>
          <w:szCs w:val="18"/>
        </w:rPr>
        <w:t xml:space="preserve"> </w:t>
      </w:r>
      <w:r>
        <w:rPr>
          <w:rFonts w:ascii="Times New Roman" w:hAnsi="Times New Roman"/>
          <w:sz w:val="18"/>
          <w:szCs w:val="18"/>
          <w:lang w:eastAsia="zh-CN"/>
        </w:rPr>
        <w:t xml:space="preserve"> </w:t>
      </w:r>
      <w:proofErr w:type="gramStart"/>
      <w:r w:rsidRPr="009A2D15">
        <w:rPr>
          <w:rFonts w:ascii="Times New Roman" w:hAnsi="Times New Roman"/>
          <w:iCs/>
          <w:sz w:val="18"/>
          <w:szCs w:val="18"/>
        </w:rPr>
        <w:t>Id</w:t>
      </w:r>
      <w:r w:rsidRPr="009A2D15">
        <w:rPr>
          <w:rFonts w:ascii="Times New Roman" w:hAnsi="Times New Roman"/>
          <w:sz w:val="18"/>
          <w:szCs w:val="18"/>
        </w:rPr>
        <w:t xml:space="preserve"> at 12.</w:t>
      </w:r>
      <w:proofErr w:type="gramEnd"/>
    </w:p>
  </w:footnote>
  <w:footnote w:id="16">
    <w:p w:rsidR="00955AAD" w:rsidRDefault="00955AAD" w:rsidP="009A2D15">
      <w:pPr>
        <w:pStyle w:val="FootnoteText"/>
        <w:spacing w:before="10" w:line="230" w:lineRule="exact"/>
        <w:ind w:firstLineChars="150" w:firstLine="270"/>
        <w:jc w:val="both"/>
      </w:pPr>
      <w:r w:rsidRPr="009A2D15">
        <w:rPr>
          <w:rStyle w:val="FootnoteReference"/>
          <w:rFonts w:ascii="Times New Roman" w:hAnsi="Times New Roman"/>
          <w:sz w:val="18"/>
          <w:szCs w:val="18"/>
        </w:rPr>
        <w:footnoteRef/>
      </w:r>
      <w:r w:rsidRPr="009A2D15">
        <w:rPr>
          <w:rFonts w:ascii="Times New Roman" w:hAnsi="Times New Roman"/>
          <w:sz w:val="18"/>
          <w:szCs w:val="18"/>
        </w:rPr>
        <w:t xml:space="preserve"> </w:t>
      </w:r>
      <w:proofErr w:type="spellStart"/>
      <w:r w:rsidRPr="009A2D15">
        <w:rPr>
          <w:rFonts w:ascii="Times New Roman" w:hAnsi="Times New Roman"/>
          <w:sz w:val="18"/>
          <w:szCs w:val="18"/>
        </w:rPr>
        <w:t>Wusheng</w:t>
      </w:r>
      <w:proofErr w:type="spellEnd"/>
      <w:r w:rsidRPr="009A2D15">
        <w:rPr>
          <w:rFonts w:ascii="Times New Roman" w:hAnsi="Times New Roman"/>
          <w:sz w:val="18"/>
          <w:szCs w:val="18"/>
        </w:rPr>
        <w:t xml:space="preserve"> Yu, Christian </w:t>
      </w:r>
      <w:proofErr w:type="spellStart"/>
      <w:r w:rsidRPr="009A2D15">
        <w:rPr>
          <w:rFonts w:ascii="Times New Roman" w:hAnsi="Times New Roman"/>
          <w:sz w:val="18"/>
          <w:szCs w:val="18"/>
        </w:rPr>
        <w:t>Elleby</w:t>
      </w:r>
      <w:proofErr w:type="spellEnd"/>
      <w:r w:rsidRPr="009A2D15">
        <w:rPr>
          <w:rFonts w:ascii="Times New Roman" w:hAnsi="Times New Roman"/>
          <w:sz w:val="18"/>
          <w:szCs w:val="18"/>
        </w:rPr>
        <w:t xml:space="preserve"> &amp; Henrik </w:t>
      </w:r>
      <w:proofErr w:type="spellStart"/>
      <w:r w:rsidRPr="009A2D15">
        <w:rPr>
          <w:rFonts w:ascii="Times New Roman" w:hAnsi="Times New Roman"/>
          <w:sz w:val="18"/>
          <w:szCs w:val="18"/>
        </w:rPr>
        <w:t>Zobbe</w:t>
      </w:r>
      <w:proofErr w:type="spellEnd"/>
      <w:r w:rsidRPr="009A2D15">
        <w:rPr>
          <w:rFonts w:ascii="Times New Roman" w:hAnsi="Times New Roman"/>
          <w:sz w:val="18"/>
          <w:szCs w:val="18"/>
        </w:rPr>
        <w:t>, “Food security policies in India and China: implications for national and global food security” (2015) 7:2 Food Sec Food Security : The Science, Sociology and Economics of Food Production and Access to Food 405</w:t>
      </w:r>
      <w:r>
        <w:rPr>
          <w:rFonts w:ascii="Times New Roman" w:hAnsi="Times New Roman"/>
          <w:sz w:val="18"/>
          <w:szCs w:val="18"/>
          <w:lang w:eastAsia="zh-CN"/>
        </w:rPr>
        <w:t>,</w:t>
      </w:r>
      <w:r w:rsidRPr="009A2D15">
        <w:rPr>
          <w:rFonts w:ascii="Times New Roman" w:hAnsi="Times New Roman"/>
          <w:sz w:val="18"/>
          <w:szCs w:val="18"/>
        </w:rPr>
        <w:t xml:space="preserve"> at 406.</w:t>
      </w:r>
    </w:p>
  </w:footnote>
  <w:footnote w:id="17">
    <w:p w:rsidR="00955AAD" w:rsidRDefault="00955AAD" w:rsidP="009A2D15">
      <w:pPr>
        <w:pStyle w:val="FootnoteText"/>
        <w:spacing w:before="10" w:line="230" w:lineRule="exact"/>
        <w:ind w:firstLineChars="150" w:firstLine="270"/>
        <w:jc w:val="both"/>
      </w:pPr>
      <w:r w:rsidRPr="009A2D15">
        <w:rPr>
          <w:rStyle w:val="FootnoteReference"/>
          <w:rFonts w:ascii="Times New Roman" w:hAnsi="Times New Roman"/>
          <w:sz w:val="18"/>
          <w:szCs w:val="18"/>
        </w:rPr>
        <w:footnoteRef/>
      </w:r>
      <w:r>
        <w:rPr>
          <w:rFonts w:ascii="Times New Roman" w:hAnsi="Times New Roman"/>
          <w:sz w:val="18"/>
          <w:szCs w:val="18"/>
          <w:lang w:eastAsia="zh-CN"/>
        </w:rPr>
        <w:t xml:space="preserve"> </w:t>
      </w:r>
      <w:r w:rsidRPr="009A2D15">
        <w:rPr>
          <w:rFonts w:ascii="Times New Roman" w:hAnsi="Times New Roman"/>
          <w:sz w:val="18"/>
          <w:szCs w:val="18"/>
        </w:rPr>
        <w:t xml:space="preserve"> </w:t>
      </w:r>
      <w:proofErr w:type="gramStart"/>
      <w:r>
        <w:rPr>
          <w:rFonts w:ascii="Times New Roman" w:hAnsi="Times New Roman"/>
          <w:color w:val="000000"/>
          <w:sz w:val="18"/>
          <w:szCs w:val="18"/>
          <w:lang w:eastAsia="zh-CN"/>
        </w:rPr>
        <w:t>W</w:t>
      </w:r>
      <w:r w:rsidRPr="009A2D15">
        <w:rPr>
          <w:rFonts w:ascii="Times New Roman" w:hAnsi="Times New Roman"/>
          <w:color w:val="000000"/>
          <w:sz w:val="18"/>
          <w:szCs w:val="18"/>
        </w:rPr>
        <w:t>hich combined make up 37 per cent of the world’s total population.</w:t>
      </w:r>
      <w:proofErr w:type="gramEnd"/>
    </w:p>
  </w:footnote>
  <w:footnote w:id="18">
    <w:p w:rsidR="00955AAD" w:rsidRDefault="00955AAD" w:rsidP="00FC142B">
      <w:pPr>
        <w:pStyle w:val="FootnoteText"/>
        <w:spacing w:beforeLines="10" w:before="24" w:line="230" w:lineRule="exact"/>
        <w:ind w:firstLineChars="150" w:firstLine="270"/>
        <w:jc w:val="both"/>
      </w:pPr>
      <w:r w:rsidRPr="00A05EA5">
        <w:rPr>
          <w:rStyle w:val="FootnoteReference"/>
          <w:rFonts w:ascii="Times New Roman" w:hAnsi="Times New Roman"/>
          <w:sz w:val="18"/>
          <w:szCs w:val="18"/>
        </w:rPr>
        <w:footnoteRef/>
      </w:r>
      <w:r>
        <w:rPr>
          <w:rFonts w:ascii="Times New Roman" w:hAnsi="Times New Roman"/>
          <w:sz w:val="18"/>
          <w:szCs w:val="18"/>
          <w:lang w:eastAsia="zh-CN"/>
        </w:rPr>
        <w:t xml:space="preserve">  </w:t>
      </w:r>
      <w:proofErr w:type="gramStart"/>
      <w:r w:rsidRPr="0001269F">
        <w:rPr>
          <w:rFonts w:ascii="Times New Roman" w:hAnsi="Times New Roman"/>
          <w:sz w:val="18"/>
          <w:szCs w:val="24"/>
        </w:rPr>
        <w:t xml:space="preserve">Global Water Partnership, </w:t>
      </w:r>
      <w:r w:rsidRPr="0001269F">
        <w:rPr>
          <w:rFonts w:ascii="Times New Roman" w:hAnsi="Times New Roman"/>
          <w:i/>
          <w:iCs/>
          <w:sz w:val="18"/>
          <w:szCs w:val="24"/>
        </w:rPr>
        <w:t>Water and Food Security - Experiences in India and China</w:t>
      </w:r>
      <w:r>
        <w:rPr>
          <w:rFonts w:ascii="Times New Roman" w:hAnsi="Times New Roman"/>
          <w:sz w:val="18"/>
          <w:szCs w:val="24"/>
          <w:lang w:eastAsia="zh-CN"/>
        </w:rPr>
        <w:t xml:space="preserve">, </w:t>
      </w:r>
      <w:r w:rsidRPr="0001269F">
        <w:rPr>
          <w:rFonts w:ascii="Times New Roman" w:hAnsi="Times New Roman"/>
          <w:sz w:val="18"/>
          <w:szCs w:val="24"/>
        </w:rPr>
        <w:t>at 15</w:t>
      </w:r>
      <w:r>
        <w:rPr>
          <w:rFonts w:ascii="Times New Roman" w:hAnsi="Times New Roman"/>
          <w:sz w:val="18"/>
          <w:szCs w:val="24"/>
          <w:lang w:eastAsia="zh-CN"/>
        </w:rPr>
        <w:t xml:space="preserve"> (2013)</w:t>
      </w:r>
      <w:r w:rsidRPr="0001269F">
        <w:rPr>
          <w:rFonts w:ascii="Times New Roman" w:hAnsi="Times New Roman"/>
          <w:sz w:val="18"/>
          <w:szCs w:val="24"/>
        </w:rPr>
        <w:t>.</w:t>
      </w:r>
      <w:proofErr w:type="gramEnd"/>
    </w:p>
  </w:footnote>
  <w:footnote w:id="19">
    <w:p w:rsidR="00955AAD" w:rsidRDefault="00955AAD" w:rsidP="00FC142B">
      <w:pPr>
        <w:pStyle w:val="FootnoteText"/>
        <w:spacing w:beforeLines="10" w:before="24" w:line="230" w:lineRule="exact"/>
        <w:ind w:firstLineChars="150" w:firstLine="270"/>
        <w:jc w:val="both"/>
      </w:pPr>
      <w:r w:rsidRPr="00A05EA5">
        <w:rPr>
          <w:rStyle w:val="FootnoteReference"/>
          <w:rFonts w:ascii="Times New Roman" w:hAnsi="Times New Roman"/>
          <w:sz w:val="18"/>
          <w:szCs w:val="18"/>
        </w:rPr>
        <w:footnoteRef/>
      </w:r>
      <w:r w:rsidRPr="00A05EA5">
        <w:rPr>
          <w:rFonts w:ascii="Times New Roman" w:hAnsi="Times New Roman"/>
          <w:sz w:val="18"/>
          <w:szCs w:val="18"/>
        </w:rPr>
        <w:t xml:space="preserve"> </w:t>
      </w:r>
      <w:r>
        <w:rPr>
          <w:rFonts w:ascii="Times New Roman" w:hAnsi="Times New Roman"/>
          <w:sz w:val="18"/>
          <w:szCs w:val="18"/>
          <w:lang w:eastAsia="zh-CN"/>
        </w:rPr>
        <w:t xml:space="preserve"> </w:t>
      </w:r>
      <w:r w:rsidRPr="0001269F">
        <w:rPr>
          <w:rFonts w:ascii="Times New Roman" w:hAnsi="Times New Roman"/>
          <w:sz w:val="18"/>
          <w:szCs w:val="24"/>
        </w:rPr>
        <w:t xml:space="preserve">FAO, </w:t>
      </w:r>
      <w:r w:rsidRPr="0001269F">
        <w:rPr>
          <w:rFonts w:ascii="Times New Roman" w:hAnsi="Times New Roman"/>
          <w:i/>
          <w:iCs/>
          <w:sz w:val="18"/>
          <w:szCs w:val="24"/>
        </w:rPr>
        <w:t>Poverty Alleviation and Food Security in Asia: Lessons and Challenges</w:t>
      </w:r>
      <w:r w:rsidRPr="0001269F">
        <w:rPr>
          <w:rFonts w:ascii="Times New Roman" w:hAnsi="Times New Roman"/>
          <w:sz w:val="18"/>
          <w:szCs w:val="24"/>
        </w:rPr>
        <w:t>.</w:t>
      </w:r>
    </w:p>
  </w:footnote>
  <w:footnote w:id="20">
    <w:p w:rsidR="00955AAD" w:rsidRDefault="00955AAD" w:rsidP="00FC142B">
      <w:pPr>
        <w:pStyle w:val="FootnoteText"/>
        <w:spacing w:beforeLines="10" w:before="24" w:line="230" w:lineRule="exact"/>
        <w:ind w:firstLineChars="150" w:firstLine="270"/>
        <w:jc w:val="both"/>
      </w:pPr>
      <w:r w:rsidRPr="00A05EA5">
        <w:rPr>
          <w:rStyle w:val="FootnoteReference"/>
          <w:rFonts w:ascii="Times New Roman" w:hAnsi="Times New Roman"/>
          <w:sz w:val="18"/>
          <w:szCs w:val="18"/>
        </w:rPr>
        <w:footnoteRef/>
      </w:r>
      <w:r w:rsidRPr="00A05EA5">
        <w:rPr>
          <w:rFonts w:ascii="Times New Roman" w:hAnsi="Times New Roman"/>
          <w:sz w:val="18"/>
          <w:szCs w:val="18"/>
        </w:rPr>
        <w:t xml:space="preserve"> </w:t>
      </w:r>
      <w:r>
        <w:rPr>
          <w:rFonts w:ascii="Times New Roman" w:hAnsi="Times New Roman"/>
          <w:sz w:val="18"/>
          <w:szCs w:val="18"/>
          <w:lang w:eastAsia="zh-CN"/>
        </w:rPr>
        <w:t xml:space="preserve"> </w:t>
      </w:r>
      <w:proofErr w:type="spellStart"/>
      <w:r w:rsidRPr="0001269F">
        <w:rPr>
          <w:rFonts w:ascii="Times New Roman" w:hAnsi="Times New Roman"/>
          <w:sz w:val="18"/>
          <w:szCs w:val="24"/>
        </w:rPr>
        <w:t>Shenggen</w:t>
      </w:r>
      <w:proofErr w:type="spellEnd"/>
      <w:r w:rsidRPr="0001269F">
        <w:rPr>
          <w:rFonts w:ascii="Times New Roman" w:hAnsi="Times New Roman"/>
          <w:sz w:val="18"/>
          <w:szCs w:val="24"/>
        </w:rPr>
        <w:t xml:space="preserve"> Fan, Ravi </w:t>
      </w:r>
      <w:proofErr w:type="spellStart"/>
      <w:r w:rsidRPr="0001269F">
        <w:rPr>
          <w:rFonts w:ascii="Times New Roman" w:hAnsi="Times New Roman"/>
          <w:sz w:val="18"/>
          <w:szCs w:val="24"/>
        </w:rPr>
        <w:t>Kanbur</w:t>
      </w:r>
      <w:proofErr w:type="spellEnd"/>
      <w:r w:rsidRPr="0001269F">
        <w:rPr>
          <w:rFonts w:ascii="Times New Roman" w:hAnsi="Times New Roman"/>
          <w:sz w:val="18"/>
          <w:szCs w:val="24"/>
        </w:rPr>
        <w:t xml:space="preserve"> &amp; Xiaobo Zhang, </w:t>
      </w:r>
      <w:r w:rsidRPr="009B1627">
        <w:rPr>
          <w:rFonts w:ascii="Times New Roman" w:hAnsi="Times New Roman"/>
          <w:i/>
          <w:sz w:val="18"/>
          <w:szCs w:val="24"/>
        </w:rPr>
        <w:t>“China’s regional disparities</w:t>
      </w:r>
      <w:r>
        <w:rPr>
          <w:rFonts w:ascii="Times New Roman" w:hAnsi="Times New Roman"/>
          <w:i/>
          <w:sz w:val="18"/>
          <w:szCs w:val="24"/>
        </w:rPr>
        <w:t>: Experience and policy”</w:t>
      </w:r>
      <w:r w:rsidRPr="009B1627">
        <w:rPr>
          <w:rFonts w:ascii="Times New Roman" w:hAnsi="Times New Roman"/>
          <w:i/>
          <w:sz w:val="18"/>
          <w:szCs w:val="24"/>
          <w:lang w:eastAsia="zh-CN"/>
        </w:rPr>
        <w:t>,</w:t>
      </w:r>
      <w:r>
        <w:rPr>
          <w:rFonts w:ascii="Times New Roman" w:hAnsi="Times New Roman"/>
          <w:i/>
          <w:sz w:val="18"/>
          <w:szCs w:val="24"/>
          <w:lang w:eastAsia="zh-CN"/>
        </w:rPr>
        <w:t xml:space="preserve"> </w:t>
      </w:r>
      <w:r w:rsidRPr="0001269F">
        <w:rPr>
          <w:rFonts w:ascii="Times New Roman" w:hAnsi="Times New Roman"/>
          <w:sz w:val="18"/>
          <w:szCs w:val="24"/>
        </w:rPr>
        <w:t>1:1 Review of Development Finance 47</w:t>
      </w:r>
      <w:r>
        <w:rPr>
          <w:rFonts w:ascii="Times New Roman" w:hAnsi="Times New Roman"/>
          <w:sz w:val="18"/>
          <w:szCs w:val="24"/>
          <w:lang w:eastAsia="zh-CN"/>
        </w:rPr>
        <w:t>,</w:t>
      </w:r>
      <w:r w:rsidRPr="0001269F">
        <w:rPr>
          <w:rFonts w:ascii="Times New Roman" w:hAnsi="Times New Roman"/>
          <w:sz w:val="18"/>
          <w:szCs w:val="24"/>
        </w:rPr>
        <w:t xml:space="preserve"> at 48</w:t>
      </w:r>
      <w:r>
        <w:rPr>
          <w:rFonts w:ascii="Times New Roman" w:hAnsi="Times New Roman"/>
          <w:sz w:val="18"/>
          <w:szCs w:val="24"/>
          <w:lang w:eastAsia="zh-CN"/>
        </w:rPr>
        <w:t xml:space="preserve"> (2011)</w:t>
      </w:r>
      <w:r w:rsidRPr="0001269F">
        <w:rPr>
          <w:rFonts w:ascii="Times New Roman" w:hAnsi="Times New Roman"/>
          <w:sz w:val="18"/>
          <w:szCs w:val="24"/>
        </w:rPr>
        <w:t>.</w:t>
      </w:r>
    </w:p>
  </w:footnote>
  <w:footnote w:id="21">
    <w:p w:rsidR="00955AAD" w:rsidRDefault="00955AAD" w:rsidP="00FC142B">
      <w:pPr>
        <w:pStyle w:val="FootnoteText"/>
        <w:spacing w:beforeLines="10" w:before="24" w:line="230" w:lineRule="exact"/>
        <w:ind w:firstLineChars="150" w:firstLine="270"/>
        <w:jc w:val="both"/>
      </w:pPr>
      <w:r w:rsidRPr="00A05EA5">
        <w:rPr>
          <w:rStyle w:val="FootnoteReference"/>
          <w:rFonts w:ascii="Times New Roman" w:hAnsi="Times New Roman"/>
          <w:sz w:val="18"/>
          <w:szCs w:val="18"/>
        </w:rPr>
        <w:footnoteRef/>
      </w:r>
      <w:r w:rsidRPr="00A05EA5">
        <w:rPr>
          <w:rFonts w:ascii="Times New Roman" w:hAnsi="Times New Roman"/>
          <w:sz w:val="18"/>
          <w:szCs w:val="18"/>
        </w:rPr>
        <w:t xml:space="preserve"> </w:t>
      </w:r>
      <w:r>
        <w:rPr>
          <w:rFonts w:ascii="Times New Roman" w:hAnsi="Times New Roman"/>
          <w:sz w:val="18"/>
          <w:szCs w:val="18"/>
          <w:lang w:eastAsia="zh-CN"/>
        </w:rPr>
        <w:t xml:space="preserve"> </w:t>
      </w:r>
      <w:r w:rsidRPr="0001269F">
        <w:rPr>
          <w:rFonts w:ascii="Times New Roman" w:hAnsi="Times New Roman"/>
          <w:sz w:val="18"/>
          <w:szCs w:val="24"/>
        </w:rPr>
        <w:t xml:space="preserve">B Barone, P Bin &amp; C </w:t>
      </w:r>
      <w:proofErr w:type="spellStart"/>
      <w:r w:rsidRPr="0001269F">
        <w:rPr>
          <w:rFonts w:ascii="Times New Roman" w:hAnsi="Times New Roman"/>
          <w:sz w:val="18"/>
          <w:szCs w:val="24"/>
        </w:rPr>
        <w:t>Brasili</w:t>
      </w:r>
      <w:proofErr w:type="spellEnd"/>
      <w:r w:rsidRPr="0001269F">
        <w:rPr>
          <w:rFonts w:ascii="Times New Roman" w:hAnsi="Times New Roman"/>
          <w:sz w:val="18"/>
          <w:szCs w:val="24"/>
        </w:rPr>
        <w:t xml:space="preserve">, </w:t>
      </w:r>
      <w:r w:rsidRPr="0001269F">
        <w:rPr>
          <w:rFonts w:ascii="Times New Roman" w:hAnsi="Times New Roman"/>
          <w:i/>
          <w:iCs/>
          <w:sz w:val="18"/>
          <w:szCs w:val="24"/>
        </w:rPr>
        <w:t>Regional Disparity of Vulnerability to Food Insecurity in China</w:t>
      </w:r>
      <w:r w:rsidRPr="0001269F">
        <w:rPr>
          <w:rFonts w:ascii="Times New Roman" w:hAnsi="Times New Roman"/>
          <w:sz w:val="18"/>
          <w:szCs w:val="24"/>
        </w:rPr>
        <w:t xml:space="preserve"> (Alghero, Italy)</w:t>
      </w:r>
      <w:proofErr w:type="gramStart"/>
      <w:r>
        <w:rPr>
          <w:rFonts w:ascii="Times New Roman" w:hAnsi="Times New Roman"/>
          <w:sz w:val="18"/>
          <w:szCs w:val="24"/>
          <w:lang w:eastAsia="zh-CN"/>
        </w:rPr>
        <w:t xml:space="preserve">, </w:t>
      </w:r>
      <w:r w:rsidRPr="0001269F">
        <w:rPr>
          <w:rFonts w:ascii="Times New Roman" w:hAnsi="Times New Roman"/>
          <w:sz w:val="18"/>
          <w:szCs w:val="24"/>
        </w:rPr>
        <w:t xml:space="preserve"> at</w:t>
      </w:r>
      <w:proofErr w:type="gramEnd"/>
      <w:r w:rsidRPr="0001269F">
        <w:rPr>
          <w:rFonts w:ascii="Times New Roman" w:hAnsi="Times New Roman"/>
          <w:sz w:val="18"/>
          <w:szCs w:val="24"/>
        </w:rPr>
        <w:t xml:space="preserve"> 22</w:t>
      </w:r>
      <w:r>
        <w:rPr>
          <w:rFonts w:ascii="Times New Roman" w:hAnsi="Times New Roman"/>
          <w:sz w:val="18"/>
          <w:szCs w:val="24"/>
          <w:lang w:eastAsia="zh-CN"/>
        </w:rPr>
        <w:t xml:space="preserve"> (2014)</w:t>
      </w:r>
      <w:r w:rsidRPr="0001269F">
        <w:rPr>
          <w:rFonts w:ascii="Times New Roman" w:hAnsi="Times New Roman"/>
          <w:sz w:val="18"/>
          <w:szCs w:val="24"/>
        </w:rPr>
        <w:t>.</w:t>
      </w:r>
    </w:p>
  </w:footnote>
  <w:footnote w:id="22">
    <w:p w:rsidR="00955AAD" w:rsidRDefault="00955AAD" w:rsidP="00FC142B">
      <w:pPr>
        <w:pStyle w:val="FootnoteText"/>
        <w:spacing w:beforeLines="10" w:before="24" w:line="230" w:lineRule="exact"/>
        <w:ind w:firstLineChars="150" w:firstLine="270"/>
        <w:jc w:val="both"/>
      </w:pPr>
      <w:r w:rsidRPr="00A05EA5">
        <w:rPr>
          <w:rStyle w:val="FootnoteReference"/>
          <w:rFonts w:ascii="Times New Roman" w:hAnsi="Times New Roman"/>
          <w:sz w:val="18"/>
          <w:szCs w:val="18"/>
        </w:rPr>
        <w:footnoteRef/>
      </w:r>
      <w:r w:rsidRPr="00A05EA5">
        <w:rPr>
          <w:rFonts w:ascii="Times New Roman" w:hAnsi="Times New Roman"/>
          <w:sz w:val="18"/>
          <w:szCs w:val="18"/>
        </w:rPr>
        <w:t xml:space="preserve"> </w:t>
      </w:r>
      <w:r>
        <w:rPr>
          <w:rFonts w:ascii="Times New Roman" w:hAnsi="Times New Roman"/>
          <w:sz w:val="18"/>
          <w:szCs w:val="18"/>
          <w:lang w:eastAsia="zh-CN"/>
        </w:rPr>
        <w:t xml:space="preserve"> </w:t>
      </w:r>
      <w:proofErr w:type="spellStart"/>
      <w:r w:rsidRPr="0001269F">
        <w:rPr>
          <w:rFonts w:ascii="Times New Roman" w:hAnsi="Times New Roman"/>
          <w:sz w:val="18"/>
          <w:szCs w:val="24"/>
        </w:rPr>
        <w:t>Nie</w:t>
      </w:r>
      <w:proofErr w:type="spellEnd"/>
      <w:r w:rsidRPr="0001269F">
        <w:rPr>
          <w:rFonts w:ascii="Times New Roman" w:hAnsi="Times New Roman"/>
          <w:sz w:val="18"/>
          <w:szCs w:val="24"/>
        </w:rPr>
        <w:t xml:space="preserve"> </w:t>
      </w:r>
      <w:proofErr w:type="spellStart"/>
      <w:r w:rsidRPr="0001269F">
        <w:rPr>
          <w:rFonts w:ascii="Times New Roman" w:hAnsi="Times New Roman"/>
          <w:sz w:val="18"/>
          <w:szCs w:val="24"/>
        </w:rPr>
        <w:t>Fengying</w:t>
      </w:r>
      <w:proofErr w:type="spellEnd"/>
      <w:r w:rsidRPr="0001269F">
        <w:rPr>
          <w:rFonts w:ascii="Times New Roman" w:hAnsi="Times New Roman"/>
          <w:sz w:val="18"/>
          <w:szCs w:val="24"/>
        </w:rPr>
        <w:t xml:space="preserve">, Bi </w:t>
      </w:r>
      <w:proofErr w:type="spellStart"/>
      <w:r w:rsidRPr="0001269F">
        <w:rPr>
          <w:rFonts w:ascii="Times New Roman" w:hAnsi="Times New Roman"/>
          <w:sz w:val="18"/>
          <w:szCs w:val="24"/>
        </w:rPr>
        <w:t>Jieying</w:t>
      </w:r>
      <w:proofErr w:type="spellEnd"/>
      <w:r w:rsidRPr="0001269F">
        <w:rPr>
          <w:rFonts w:ascii="Times New Roman" w:hAnsi="Times New Roman"/>
          <w:sz w:val="18"/>
          <w:szCs w:val="24"/>
        </w:rPr>
        <w:t xml:space="preserve"> &amp; Zhang </w:t>
      </w:r>
      <w:proofErr w:type="spellStart"/>
      <w:r w:rsidRPr="0001269F">
        <w:rPr>
          <w:rFonts w:ascii="Times New Roman" w:hAnsi="Times New Roman"/>
          <w:sz w:val="18"/>
          <w:szCs w:val="24"/>
        </w:rPr>
        <w:t>Xuebiao</w:t>
      </w:r>
      <w:proofErr w:type="spellEnd"/>
      <w:r w:rsidRPr="0001269F">
        <w:rPr>
          <w:rFonts w:ascii="Times New Roman" w:hAnsi="Times New Roman"/>
          <w:sz w:val="18"/>
          <w:szCs w:val="24"/>
        </w:rPr>
        <w:t xml:space="preserve">, </w:t>
      </w:r>
      <w:r w:rsidRPr="00955F4E">
        <w:rPr>
          <w:rFonts w:ascii="Times New Roman" w:hAnsi="Times New Roman"/>
          <w:i/>
          <w:sz w:val="18"/>
          <w:szCs w:val="24"/>
        </w:rPr>
        <w:t>“Study on China’s Food Security Status”</w:t>
      </w:r>
      <w:r>
        <w:rPr>
          <w:rFonts w:ascii="Times New Roman" w:hAnsi="Times New Roman"/>
          <w:sz w:val="18"/>
          <w:szCs w:val="24"/>
          <w:lang w:eastAsia="zh-CN"/>
        </w:rPr>
        <w:t xml:space="preserve">, </w:t>
      </w:r>
      <w:r w:rsidRPr="0001269F">
        <w:rPr>
          <w:rFonts w:ascii="Times New Roman" w:hAnsi="Times New Roman"/>
          <w:sz w:val="18"/>
          <w:szCs w:val="24"/>
        </w:rPr>
        <w:t>1 Agriculture and Agricultural Science Procedia 301</w:t>
      </w:r>
      <w:r>
        <w:rPr>
          <w:rFonts w:ascii="Times New Roman" w:hAnsi="Times New Roman"/>
          <w:sz w:val="18"/>
          <w:szCs w:val="24"/>
          <w:lang w:eastAsia="zh-CN"/>
        </w:rPr>
        <w:t>,</w:t>
      </w:r>
      <w:r w:rsidRPr="0001269F">
        <w:rPr>
          <w:rFonts w:ascii="Times New Roman" w:hAnsi="Times New Roman"/>
          <w:sz w:val="18"/>
          <w:szCs w:val="24"/>
        </w:rPr>
        <w:t xml:space="preserve"> at 309</w:t>
      </w:r>
      <w:r>
        <w:rPr>
          <w:rFonts w:ascii="Times New Roman" w:hAnsi="Times New Roman"/>
          <w:sz w:val="18"/>
          <w:szCs w:val="24"/>
          <w:lang w:eastAsia="zh-CN"/>
        </w:rPr>
        <w:t xml:space="preserve"> (2010)</w:t>
      </w:r>
      <w:r w:rsidRPr="0001269F">
        <w:rPr>
          <w:rFonts w:ascii="Times New Roman" w:hAnsi="Times New Roman"/>
          <w:sz w:val="18"/>
          <w:szCs w:val="24"/>
        </w:rPr>
        <w:t>.</w:t>
      </w:r>
    </w:p>
  </w:footnote>
  <w:footnote w:id="23">
    <w:p w:rsidR="00955AAD" w:rsidRDefault="00955AAD" w:rsidP="00FC142B">
      <w:pPr>
        <w:pStyle w:val="FootnoteText"/>
        <w:spacing w:beforeLines="10" w:before="24" w:line="230" w:lineRule="exact"/>
        <w:ind w:firstLineChars="150" w:firstLine="270"/>
        <w:jc w:val="both"/>
      </w:pPr>
      <w:r w:rsidRPr="00A05EA5">
        <w:rPr>
          <w:rStyle w:val="FootnoteReference"/>
          <w:rFonts w:ascii="Times New Roman" w:hAnsi="Times New Roman"/>
          <w:sz w:val="18"/>
          <w:szCs w:val="18"/>
        </w:rPr>
        <w:footnoteRef/>
      </w:r>
      <w:r w:rsidRPr="00A05EA5">
        <w:rPr>
          <w:rFonts w:ascii="Times New Roman" w:hAnsi="Times New Roman"/>
          <w:sz w:val="18"/>
          <w:szCs w:val="18"/>
        </w:rPr>
        <w:t xml:space="preserve"> </w:t>
      </w:r>
      <w:r>
        <w:rPr>
          <w:rFonts w:ascii="Times New Roman" w:hAnsi="Times New Roman"/>
          <w:sz w:val="18"/>
          <w:szCs w:val="18"/>
          <w:lang w:eastAsia="zh-CN"/>
        </w:rPr>
        <w:t xml:space="preserve"> </w:t>
      </w:r>
      <w:r w:rsidRPr="0001269F">
        <w:rPr>
          <w:rFonts w:ascii="Times New Roman" w:hAnsi="Times New Roman"/>
          <w:sz w:val="18"/>
          <w:szCs w:val="24"/>
        </w:rPr>
        <w:t xml:space="preserve">UN World Food Program &amp; Institute for Human Development, </w:t>
      </w:r>
      <w:r w:rsidRPr="0001269F">
        <w:rPr>
          <w:rFonts w:ascii="Times New Roman" w:hAnsi="Times New Roman"/>
          <w:i/>
          <w:iCs/>
          <w:sz w:val="18"/>
          <w:szCs w:val="24"/>
        </w:rPr>
        <w:t>Food Security Atlas of Rural India: An Overview</w:t>
      </w:r>
      <w:r>
        <w:rPr>
          <w:rFonts w:ascii="Times New Roman" w:hAnsi="Times New Roman"/>
          <w:sz w:val="18"/>
          <w:szCs w:val="24"/>
          <w:lang w:eastAsia="zh-CN"/>
        </w:rPr>
        <w:t>,</w:t>
      </w:r>
      <w:r w:rsidRPr="0001269F">
        <w:rPr>
          <w:rFonts w:ascii="Times New Roman" w:hAnsi="Times New Roman"/>
          <w:sz w:val="18"/>
          <w:szCs w:val="24"/>
        </w:rPr>
        <w:t xml:space="preserve"> at 42</w:t>
      </w:r>
      <w:r>
        <w:rPr>
          <w:rFonts w:ascii="Times New Roman" w:hAnsi="Times New Roman"/>
          <w:sz w:val="18"/>
          <w:szCs w:val="24"/>
          <w:lang w:eastAsia="zh-CN"/>
        </w:rPr>
        <w:t xml:space="preserve"> (2011)</w:t>
      </w:r>
      <w:r w:rsidRPr="0001269F">
        <w:rPr>
          <w:rFonts w:ascii="Times New Roman" w:hAnsi="Times New Roman"/>
          <w:sz w:val="18"/>
          <w:szCs w:val="24"/>
        </w:rPr>
        <w:t>.</w:t>
      </w:r>
    </w:p>
  </w:footnote>
  <w:footnote w:id="24">
    <w:p w:rsidR="00955AAD" w:rsidRDefault="00955AAD" w:rsidP="00FC142B">
      <w:pPr>
        <w:pStyle w:val="FootnoteText"/>
        <w:spacing w:beforeLines="10" w:before="24" w:line="230" w:lineRule="exact"/>
        <w:ind w:firstLineChars="150" w:firstLine="270"/>
        <w:jc w:val="both"/>
      </w:pPr>
      <w:r w:rsidRPr="00A05EA5">
        <w:rPr>
          <w:rStyle w:val="FootnoteReference"/>
          <w:rFonts w:ascii="Times New Roman" w:hAnsi="Times New Roman"/>
          <w:sz w:val="18"/>
          <w:szCs w:val="18"/>
        </w:rPr>
        <w:footnoteRef/>
      </w:r>
      <w:r w:rsidRPr="00A05EA5">
        <w:rPr>
          <w:rFonts w:ascii="Times New Roman" w:hAnsi="Times New Roman"/>
          <w:sz w:val="18"/>
          <w:szCs w:val="18"/>
        </w:rPr>
        <w:t xml:space="preserve"> </w:t>
      </w:r>
      <w:r>
        <w:rPr>
          <w:rFonts w:ascii="Times New Roman" w:hAnsi="Times New Roman"/>
          <w:sz w:val="18"/>
          <w:szCs w:val="18"/>
          <w:lang w:eastAsia="zh-CN"/>
        </w:rPr>
        <w:t xml:space="preserve"> </w:t>
      </w:r>
      <w:r w:rsidRPr="0001269F">
        <w:rPr>
          <w:rFonts w:ascii="Times New Roman" w:hAnsi="Times New Roman"/>
          <w:sz w:val="18"/>
          <w:szCs w:val="24"/>
        </w:rPr>
        <w:t xml:space="preserve">S </w:t>
      </w:r>
      <w:proofErr w:type="spellStart"/>
      <w:r w:rsidRPr="0001269F">
        <w:rPr>
          <w:rFonts w:ascii="Times New Roman" w:hAnsi="Times New Roman"/>
          <w:sz w:val="18"/>
          <w:szCs w:val="24"/>
        </w:rPr>
        <w:t>Mahendra</w:t>
      </w:r>
      <w:proofErr w:type="spellEnd"/>
      <w:r w:rsidRPr="0001269F">
        <w:rPr>
          <w:rFonts w:ascii="Times New Roman" w:hAnsi="Times New Roman"/>
          <w:sz w:val="18"/>
          <w:szCs w:val="24"/>
        </w:rPr>
        <w:t xml:space="preserve"> Dev &amp; </w:t>
      </w:r>
      <w:proofErr w:type="spellStart"/>
      <w:r w:rsidRPr="0001269F">
        <w:rPr>
          <w:rFonts w:ascii="Times New Roman" w:hAnsi="Times New Roman"/>
          <w:sz w:val="18"/>
          <w:szCs w:val="24"/>
        </w:rPr>
        <w:t>Alakh</w:t>
      </w:r>
      <w:proofErr w:type="spellEnd"/>
      <w:r w:rsidRPr="0001269F">
        <w:rPr>
          <w:rFonts w:ascii="Times New Roman" w:hAnsi="Times New Roman"/>
          <w:sz w:val="18"/>
          <w:szCs w:val="24"/>
        </w:rPr>
        <w:t xml:space="preserve"> N Sharma, </w:t>
      </w:r>
      <w:r w:rsidRPr="0001269F">
        <w:rPr>
          <w:rFonts w:ascii="Times New Roman" w:hAnsi="Times New Roman"/>
          <w:i/>
          <w:iCs/>
          <w:sz w:val="18"/>
          <w:szCs w:val="24"/>
        </w:rPr>
        <w:t>Food Security in India: Performance, Challenges and Policies</w:t>
      </w:r>
      <w:r w:rsidRPr="0001269F">
        <w:rPr>
          <w:rFonts w:ascii="Times New Roman" w:hAnsi="Times New Roman"/>
          <w:sz w:val="18"/>
          <w:szCs w:val="24"/>
        </w:rPr>
        <w:t>, Oxfam India Working Paper Series (India: Oxfam Ind</w:t>
      </w:r>
      <w:r w:rsidRPr="00F5239C">
        <w:rPr>
          <w:rFonts w:ascii="Times New Roman" w:hAnsi="Times New Roman"/>
          <w:sz w:val="18"/>
          <w:szCs w:val="24"/>
        </w:rPr>
        <w:t>ia, 2010) at 20</w:t>
      </w:r>
      <w:r w:rsidRPr="00F5239C">
        <w:rPr>
          <w:rFonts w:ascii="Times New Roman" w:hAnsi="Times New Roman"/>
          <w:sz w:val="18"/>
          <w:szCs w:val="18"/>
        </w:rPr>
        <w:t xml:space="preserve"> citing figures from Government of India Planning Commission (2008) Draft 11th Five Year Plan</w:t>
      </w:r>
    </w:p>
  </w:footnote>
  <w:footnote w:id="25">
    <w:p w:rsidR="00955AAD" w:rsidRDefault="00955AAD" w:rsidP="00FC142B">
      <w:pPr>
        <w:pStyle w:val="FootnoteText"/>
        <w:spacing w:beforeLines="10" w:before="24" w:line="230" w:lineRule="exact"/>
        <w:ind w:firstLineChars="150" w:firstLine="270"/>
        <w:jc w:val="both"/>
      </w:pPr>
      <w:r w:rsidRPr="00A05EA5">
        <w:rPr>
          <w:rStyle w:val="FootnoteReference"/>
          <w:rFonts w:ascii="Times New Roman" w:hAnsi="Times New Roman"/>
          <w:sz w:val="18"/>
          <w:szCs w:val="18"/>
        </w:rPr>
        <w:footnoteRef/>
      </w:r>
      <w:r>
        <w:rPr>
          <w:rFonts w:ascii="Times New Roman" w:hAnsi="Times New Roman"/>
          <w:sz w:val="18"/>
          <w:szCs w:val="24"/>
          <w:lang w:eastAsia="zh-CN"/>
        </w:rPr>
        <w:t xml:space="preserve">  </w:t>
      </w:r>
      <w:proofErr w:type="gramStart"/>
      <w:r w:rsidRPr="0001269F">
        <w:rPr>
          <w:rFonts w:ascii="Times New Roman" w:hAnsi="Times New Roman"/>
          <w:sz w:val="18"/>
          <w:szCs w:val="24"/>
        </w:rPr>
        <w:t xml:space="preserve">Vasant P Gandhi &amp; </w:t>
      </w:r>
      <w:proofErr w:type="spellStart"/>
      <w:r w:rsidRPr="0001269F">
        <w:rPr>
          <w:rFonts w:ascii="Times New Roman" w:hAnsi="Times New Roman"/>
          <w:sz w:val="18"/>
          <w:szCs w:val="24"/>
        </w:rPr>
        <w:t>Zhangyue</w:t>
      </w:r>
      <w:proofErr w:type="spellEnd"/>
      <w:r w:rsidRPr="0001269F">
        <w:rPr>
          <w:rFonts w:ascii="Times New Roman" w:hAnsi="Times New Roman"/>
          <w:sz w:val="18"/>
          <w:szCs w:val="24"/>
        </w:rPr>
        <w:t xml:space="preserve"> Zhou, </w:t>
      </w:r>
      <w:r w:rsidRPr="00955F4E">
        <w:rPr>
          <w:rFonts w:ascii="Times New Roman" w:hAnsi="Times New Roman"/>
          <w:i/>
          <w:sz w:val="18"/>
          <w:szCs w:val="24"/>
        </w:rPr>
        <w:t>“Food demand and the food security challenge with rapid economic growth in the emerging economies of India and China</w:t>
      </w:r>
      <w:r w:rsidRPr="0001269F">
        <w:rPr>
          <w:rFonts w:ascii="Times New Roman" w:hAnsi="Times New Roman"/>
          <w:sz w:val="18"/>
          <w:szCs w:val="24"/>
        </w:rPr>
        <w:t>”</w:t>
      </w:r>
      <w:r>
        <w:rPr>
          <w:rFonts w:ascii="Times New Roman" w:hAnsi="Times New Roman"/>
          <w:sz w:val="18"/>
          <w:szCs w:val="24"/>
          <w:lang w:eastAsia="zh-CN"/>
        </w:rPr>
        <w:t>,</w:t>
      </w:r>
      <w:r w:rsidRPr="0001269F">
        <w:rPr>
          <w:rFonts w:ascii="Times New Roman" w:hAnsi="Times New Roman"/>
          <w:sz w:val="18"/>
          <w:szCs w:val="24"/>
        </w:rPr>
        <w:t xml:space="preserve"> 63 FRIN Food Research International 108</w:t>
      </w:r>
      <w:r>
        <w:rPr>
          <w:rFonts w:ascii="Times New Roman" w:hAnsi="Times New Roman"/>
          <w:sz w:val="18"/>
          <w:szCs w:val="24"/>
          <w:lang w:eastAsia="zh-CN"/>
        </w:rPr>
        <w:t>,</w:t>
      </w:r>
      <w:r w:rsidRPr="0001269F">
        <w:rPr>
          <w:rFonts w:ascii="Times New Roman" w:hAnsi="Times New Roman"/>
          <w:sz w:val="18"/>
          <w:szCs w:val="24"/>
        </w:rPr>
        <w:t xml:space="preserve"> at 108</w:t>
      </w:r>
      <w:r>
        <w:rPr>
          <w:rFonts w:ascii="Times New Roman" w:hAnsi="Times New Roman"/>
          <w:sz w:val="18"/>
          <w:szCs w:val="24"/>
          <w:lang w:eastAsia="zh-CN"/>
        </w:rPr>
        <w:t xml:space="preserve"> (2014)</w:t>
      </w:r>
      <w:r w:rsidRPr="0001269F">
        <w:rPr>
          <w:rFonts w:ascii="Times New Roman" w:hAnsi="Times New Roman"/>
          <w:sz w:val="18"/>
          <w:szCs w:val="24"/>
        </w:rPr>
        <w:t>.</w:t>
      </w:r>
      <w:proofErr w:type="gramEnd"/>
    </w:p>
  </w:footnote>
  <w:footnote w:id="26">
    <w:p w:rsidR="00955AAD" w:rsidRDefault="00955AAD" w:rsidP="00FC142B">
      <w:pPr>
        <w:pStyle w:val="FootnoteText"/>
        <w:spacing w:beforeLines="10" w:before="24" w:line="230" w:lineRule="exact"/>
        <w:ind w:firstLineChars="150" w:firstLine="270"/>
        <w:jc w:val="both"/>
      </w:pPr>
      <w:r w:rsidRPr="00A05EA5">
        <w:rPr>
          <w:rStyle w:val="FootnoteReference"/>
          <w:rFonts w:ascii="Times New Roman" w:hAnsi="Times New Roman"/>
          <w:sz w:val="18"/>
          <w:szCs w:val="18"/>
        </w:rPr>
        <w:footnoteRef/>
      </w:r>
      <w:r w:rsidRPr="00A05EA5">
        <w:rPr>
          <w:rFonts w:ascii="Times New Roman" w:hAnsi="Times New Roman"/>
          <w:sz w:val="18"/>
          <w:szCs w:val="18"/>
        </w:rPr>
        <w:t xml:space="preserve"> </w:t>
      </w:r>
      <w:r>
        <w:rPr>
          <w:rFonts w:ascii="Times New Roman" w:hAnsi="Times New Roman"/>
          <w:sz w:val="18"/>
          <w:szCs w:val="18"/>
          <w:lang w:eastAsia="zh-CN"/>
        </w:rPr>
        <w:t xml:space="preserve"> </w:t>
      </w:r>
      <w:r w:rsidRPr="003C26D2">
        <w:rPr>
          <w:rFonts w:ascii="Times New Roman" w:hAnsi="Times New Roman"/>
          <w:iCs/>
          <w:sz w:val="18"/>
          <w:szCs w:val="24"/>
        </w:rPr>
        <w:t>Id</w:t>
      </w:r>
      <w:r w:rsidRPr="003C26D2">
        <w:rPr>
          <w:rFonts w:ascii="Times New Roman" w:hAnsi="Times New Roman"/>
          <w:sz w:val="18"/>
          <w:szCs w:val="24"/>
        </w:rPr>
        <w:t>.</w:t>
      </w:r>
    </w:p>
  </w:footnote>
  <w:footnote w:id="27">
    <w:p w:rsidR="00955AAD" w:rsidRDefault="00955AAD" w:rsidP="00FC142B">
      <w:pPr>
        <w:pStyle w:val="FootnoteText"/>
        <w:spacing w:beforeLines="10" w:before="24" w:line="230" w:lineRule="exact"/>
        <w:ind w:firstLineChars="150" w:firstLine="270"/>
        <w:jc w:val="both"/>
      </w:pPr>
      <w:r w:rsidRPr="00A05EA5">
        <w:rPr>
          <w:rStyle w:val="FootnoteReference"/>
          <w:rFonts w:ascii="Times New Roman" w:hAnsi="Times New Roman"/>
          <w:sz w:val="18"/>
          <w:szCs w:val="18"/>
        </w:rPr>
        <w:footnoteRef/>
      </w:r>
      <w:r w:rsidRPr="00A05EA5">
        <w:rPr>
          <w:rFonts w:ascii="Times New Roman" w:hAnsi="Times New Roman"/>
          <w:sz w:val="18"/>
          <w:szCs w:val="18"/>
        </w:rPr>
        <w:t xml:space="preserve"> </w:t>
      </w:r>
      <w:r>
        <w:rPr>
          <w:rFonts w:ascii="Times New Roman" w:hAnsi="Times New Roman"/>
          <w:sz w:val="18"/>
          <w:szCs w:val="18"/>
          <w:lang w:eastAsia="zh-CN"/>
        </w:rPr>
        <w:t xml:space="preserve"> </w:t>
      </w:r>
      <w:r w:rsidRPr="0001269F">
        <w:rPr>
          <w:rFonts w:ascii="Times New Roman" w:hAnsi="Times New Roman"/>
          <w:sz w:val="18"/>
          <w:szCs w:val="24"/>
        </w:rPr>
        <w:t xml:space="preserve">United Nations Environment Program, </w:t>
      </w:r>
      <w:r w:rsidRPr="0001269F">
        <w:rPr>
          <w:rFonts w:ascii="Times New Roman" w:hAnsi="Times New Roman"/>
          <w:i/>
          <w:iCs/>
          <w:sz w:val="18"/>
          <w:szCs w:val="24"/>
        </w:rPr>
        <w:t>The Critical Role of Global Food Consumption Patterns in Achieving Sustainable Food Systems and Food for All</w:t>
      </w:r>
      <w:r w:rsidRPr="0001269F">
        <w:rPr>
          <w:rFonts w:ascii="Times New Roman" w:hAnsi="Times New Roman"/>
          <w:sz w:val="18"/>
          <w:szCs w:val="24"/>
        </w:rPr>
        <w:t>,</w:t>
      </w:r>
      <w:r>
        <w:rPr>
          <w:rFonts w:ascii="Times New Roman" w:hAnsi="Times New Roman"/>
          <w:sz w:val="18"/>
          <w:szCs w:val="24"/>
        </w:rPr>
        <w:t xml:space="preserve"> A UNEP Discussion Paper</w:t>
      </w:r>
      <w:r>
        <w:rPr>
          <w:rFonts w:ascii="Times New Roman" w:hAnsi="Times New Roman"/>
          <w:sz w:val="18"/>
          <w:szCs w:val="24"/>
          <w:lang w:eastAsia="zh-CN"/>
        </w:rPr>
        <w:t xml:space="preserve">, </w:t>
      </w:r>
      <w:r w:rsidRPr="0001269F">
        <w:rPr>
          <w:rFonts w:ascii="Times New Roman" w:hAnsi="Times New Roman"/>
          <w:sz w:val="18"/>
          <w:szCs w:val="24"/>
        </w:rPr>
        <w:t>at 10</w:t>
      </w:r>
      <w:r>
        <w:rPr>
          <w:rFonts w:ascii="Times New Roman" w:hAnsi="Times New Roman"/>
          <w:sz w:val="18"/>
          <w:szCs w:val="24"/>
          <w:lang w:eastAsia="zh-CN"/>
        </w:rPr>
        <w:t xml:space="preserve"> (2012)</w:t>
      </w:r>
      <w:r w:rsidRPr="0001269F">
        <w:rPr>
          <w:rFonts w:ascii="Times New Roman" w:hAnsi="Times New Roman"/>
          <w:sz w:val="18"/>
          <w:szCs w:val="24"/>
        </w:rPr>
        <w:t>.</w:t>
      </w:r>
    </w:p>
  </w:footnote>
  <w:footnote w:id="28">
    <w:p w:rsidR="00955AAD" w:rsidRDefault="00955AAD" w:rsidP="00FC142B">
      <w:pPr>
        <w:pStyle w:val="FootnoteText"/>
        <w:spacing w:beforeLines="10" w:before="24" w:line="230" w:lineRule="exact"/>
        <w:ind w:firstLineChars="150" w:firstLine="270"/>
        <w:jc w:val="both"/>
      </w:pPr>
      <w:r w:rsidRPr="00A05EA5">
        <w:rPr>
          <w:rStyle w:val="FootnoteReference"/>
          <w:rFonts w:ascii="Times New Roman" w:hAnsi="Times New Roman"/>
          <w:sz w:val="18"/>
          <w:szCs w:val="18"/>
        </w:rPr>
        <w:footnoteRef/>
      </w:r>
      <w:r w:rsidRPr="00A05EA5">
        <w:rPr>
          <w:rFonts w:ascii="Times New Roman" w:hAnsi="Times New Roman"/>
          <w:sz w:val="18"/>
          <w:szCs w:val="18"/>
        </w:rPr>
        <w:t xml:space="preserve"> </w:t>
      </w:r>
      <w:r>
        <w:rPr>
          <w:rFonts w:ascii="Times New Roman" w:hAnsi="Times New Roman"/>
          <w:sz w:val="18"/>
          <w:szCs w:val="18"/>
          <w:lang w:eastAsia="zh-CN"/>
        </w:rPr>
        <w:t xml:space="preserve"> </w:t>
      </w:r>
      <w:r w:rsidRPr="003C26D2">
        <w:rPr>
          <w:rFonts w:ascii="Times New Roman" w:hAnsi="Times New Roman"/>
          <w:iCs/>
          <w:sz w:val="18"/>
          <w:szCs w:val="24"/>
        </w:rPr>
        <w:t>Id</w:t>
      </w:r>
      <w:r w:rsidRPr="003C26D2">
        <w:rPr>
          <w:rFonts w:ascii="Times New Roman" w:hAnsi="Times New Roman"/>
          <w:sz w:val="18"/>
          <w:szCs w:val="24"/>
        </w:rPr>
        <w:t>.</w:t>
      </w:r>
    </w:p>
  </w:footnote>
  <w:footnote w:id="29">
    <w:p w:rsidR="00955AAD" w:rsidRDefault="00955AAD" w:rsidP="00FC142B">
      <w:pPr>
        <w:pStyle w:val="FootnoteText"/>
        <w:spacing w:beforeLines="10" w:before="24" w:line="230" w:lineRule="exact"/>
        <w:ind w:firstLineChars="150" w:firstLine="270"/>
        <w:jc w:val="both"/>
      </w:pPr>
      <w:r w:rsidRPr="00A05EA5">
        <w:rPr>
          <w:rStyle w:val="FootnoteReference"/>
          <w:rFonts w:ascii="Times New Roman" w:hAnsi="Times New Roman"/>
          <w:sz w:val="18"/>
          <w:szCs w:val="18"/>
        </w:rPr>
        <w:footnoteRef/>
      </w:r>
      <w:r>
        <w:rPr>
          <w:rFonts w:ascii="Times New Roman" w:hAnsi="Times New Roman"/>
          <w:sz w:val="18"/>
          <w:szCs w:val="18"/>
          <w:lang w:eastAsia="zh-CN"/>
        </w:rPr>
        <w:t xml:space="preserve">  </w:t>
      </w:r>
      <w:r w:rsidRPr="00A05EA5">
        <w:rPr>
          <w:rFonts w:ascii="Times New Roman" w:hAnsi="Times New Roman"/>
          <w:sz w:val="18"/>
          <w:szCs w:val="18"/>
        </w:rPr>
        <w:t>http://www.fao.org/docrep/009/ag087e/ag087e05.htm</w:t>
      </w:r>
      <w:r>
        <w:rPr>
          <w:rFonts w:ascii="Times New Roman" w:hAnsi="Times New Roman"/>
          <w:sz w:val="18"/>
          <w:szCs w:val="18"/>
          <w:lang w:eastAsia="zh-CN"/>
        </w:rPr>
        <w:t>.</w:t>
      </w:r>
    </w:p>
  </w:footnote>
  <w:footnote w:id="30">
    <w:p w:rsidR="00955AAD" w:rsidRDefault="00955AAD" w:rsidP="00FC142B">
      <w:pPr>
        <w:pStyle w:val="FootnoteText"/>
        <w:spacing w:beforeLines="10" w:before="24" w:line="230" w:lineRule="exact"/>
        <w:ind w:firstLineChars="150" w:firstLine="270"/>
        <w:jc w:val="both"/>
      </w:pPr>
      <w:r w:rsidRPr="003C4C89">
        <w:rPr>
          <w:rStyle w:val="FootnoteReference"/>
          <w:rFonts w:ascii="Times New Roman" w:hAnsi="Times New Roman"/>
          <w:sz w:val="18"/>
          <w:szCs w:val="18"/>
        </w:rPr>
        <w:footnoteRef/>
      </w:r>
      <w:r w:rsidRPr="003C4C89">
        <w:rPr>
          <w:rFonts w:ascii="Times New Roman" w:hAnsi="Times New Roman"/>
          <w:sz w:val="18"/>
          <w:szCs w:val="18"/>
        </w:rPr>
        <w:t xml:space="preserve"> </w:t>
      </w:r>
      <w:r>
        <w:rPr>
          <w:rFonts w:ascii="Times New Roman" w:hAnsi="Times New Roman"/>
          <w:sz w:val="18"/>
          <w:szCs w:val="18"/>
          <w:lang w:eastAsia="zh-CN"/>
        </w:rPr>
        <w:t xml:space="preserve"> </w:t>
      </w:r>
      <w:r w:rsidRPr="003C4C89">
        <w:rPr>
          <w:rFonts w:ascii="Times New Roman" w:hAnsi="Times New Roman"/>
          <w:sz w:val="18"/>
          <w:szCs w:val="18"/>
        </w:rPr>
        <w:t xml:space="preserve">Francesco </w:t>
      </w:r>
      <w:proofErr w:type="spellStart"/>
      <w:r w:rsidRPr="003C4C89">
        <w:rPr>
          <w:rFonts w:ascii="Times New Roman" w:hAnsi="Times New Roman"/>
          <w:sz w:val="18"/>
          <w:szCs w:val="18"/>
        </w:rPr>
        <w:t>Burchi</w:t>
      </w:r>
      <w:proofErr w:type="spellEnd"/>
      <w:r w:rsidRPr="003C4C89">
        <w:rPr>
          <w:rFonts w:ascii="Times New Roman" w:hAnsi="Times New Roman"/>
          <w:sz w:val="18"/>
          <w:szCs w:val="18"/>
        </w:rPr>
        <w:t xml:space="preserve"> &amp; Pasquale De </w:t>
      </w:r>
      <w:proofErr w:type="spellStart"/>
      <w:r w:rsidRPr="003C4C89">
        <w:rPr>
          <w:rFonts w:ascii="Times New Roman" w:hAnsi="Times New Roman"/>
          <w:sz w:val="18"/>
          <w:szCs w:val="18"/>
        </w:rPr>
        <w:t>Muro</w:t>
      </w:r>
      <w:proofErr w:type="spellEnd"/>
      <w:r w:rsidRPr="003C4C89">
        <w:rPr>
          <w:rFonts w:ascii="Times New Roman" w:hAnsi="Times New Roman"/>
          <w:sz w:val="18"/>
          <w:szCs w:val="18"/>
        </w:rPr>
        <w:t xml:space="preserve">, </w:t>
      </w:r>
      <w:r w:rsidRPr="003C4C89">
        <w:rPr>
          <w:rFonts w:ascii="Times New Roman" w:hAnsi="Times New Roman"/>
          <w:i/>
          <w:iCs/>
          <w:sz w:val="18"/>
          <w:szCs w:val="18"/>
        </w:rPr>
        <w:t>A Human Development and Capability Approach to Food Security - Conceptual Framework and Informational Basis</w:t>
      </w:r>
      <w:r>
        <w:rPr>
          <w:rFonts w:ascii="Times New Roman" w:hAnsi="Times New Roman"/>
          <w:sz w:val="18"/>
          <w:szCs w:val="18"/>
        </w:rPr>
        <w:t>, UNDP Working Paper</w:t>
      </w:r>
      <w:r>
        <w:rPr>
          <w:rFonts w:ascii="Times New Roman" w:hAnsi="Times New Roman"/>
          <w:sz w:val="18"/>
          <w:szCs w:val="18"/>
          <w:lang w:eastAsia="zh-CN"/>
        </w:rPr>
        <w:t>,</w:t>
      </w:r>
      <w:r w:rsidRPr="003C4C89">
        <w:rPr>
          <w:rFonts w:ascii="Times New Roman" w:hAnsi="Times New Roman"/>
          <w:sz w:val="18"/>
          <w:szCs w:val="18"/>
        </w:rPr>
        <w:t xml:space="preserve"> at 2</w:t>
      </w:r>
      <w:r>
        <w:rPr>
          <w:rFonts w:ascii="Times New Roman" w:hAnsi="Times New Roman"/>
          <w:sz w:val="18"/>
          <w:szCs w:val="18"/>
          <w:lang w:eastAsia="zh-CN"/>
        </w:rPr>
        <w:t xml:space="preserve"> (2012)</w:t>
      </w:r>
      <w:r w:rsidRPr="003C4C89">
        <w:rPr>
          <w:rFonts w:ascii="Times New Roman" w:hAnsi="Times New Roman"/>
          <w:sz w:val="18"/>
          <w:szCs w:val="18"/>
        </w:rPr>
        <w:t>.</w:t>
      </w:r>
    </w:p>
  </w:footnote>
  <w:footnote w:id="31">
    <w:p w:rsidR="00955AAD" w:rsidRDefault="00955AAD" w:rsidP="00FC142B">
      <w:pPr>
        <w:pStyle w:val="FootnoteText"/>
        <w:spacing w:beforeLines="10" w:before="24" w:line="230" w:lineRule="exact"/>
        <w:ind w:firstLineChars="150" w:firstLine="270"/>
        <w:jc w:val="both"/>
      </w:pPr>
      <w:r w:rsidRPr="003C4C89">
        <w:rPr>
          <w:rStyle w:val="FootnoteReference"/>
          <w:rFonts w:ascii="Times New Roman" w:hAnsi="Times New Roman"/>
          <w:sz w:val="18"/>
          <w:szCs w:val="18"/>
        </w:rPr>
        <w:footnoteRef/>
      </w:r>
      <w:r w:rsidRPr="003C4C89">
        <w:rPr>
          <w:rFonts w:ascii="Times New Roman" w:hAnsi="Times New Roman"/>
          <w:sz w:val="18"/>
          <w:szCs w:val="18"/>
        </w:rPr>
        <w:t xml:space="preserve"> </w:t>
      </w:r>
      <w:r>
        <w:rPr>
          <w:rFonts w:ascii="Times New Roman" w:hAnsi="Times New Roman"/>
          <w:sz w:val="18"/>
          <w:szCs w:val="18"/>
          <w:lang w:eastAsia="zh-CN"/>
        </w:rPr>
        <w:t xml:space="preserve"> </w:t>
      </w:r>
      <w:proofErr w:type="spellStart"/>
      <w:r w:rsidRPr="003C4C89">
        <w:rPr>
          <w:rFonts w:ascii="Times New Roman" w:hAnsi="Times New Roman"/>
          <w:sz w:val="18"/>
          <w:szCs w:val="18"/>
        </w:rPr>
        <w:t>Prema</w:t>
      </w:r>
      <w:proofErr w:type="spellEnd"/>
      <w:r w:rsidRPr="003C4C89">
        <w:rPr>
          <w:rFonts w:ascii="Times New Roman" w:hAnsi="Times New Roman"/>
          <w:sz w:val="18"/>
          <w:szCs w:val="18"/>
        </w:rPr>
        <w:t xml:space="preserve"> Ramachandran, </w:t>
      </w:r>
      <w:r w:rsidRPr="00582B6A">
        <w:rPr>
          <w:rFonts w:ascii="Times New Roman" w:hAnsi="Times New Roman"/>
          <w:i/>
          <w:sz w:val="18"/>
          <w:szCs w:val="18"/>
        </w:rPr>
        <w:t xml:space="preserve">“Food and Nutrition Security: Challenges in the New </w:t>
      </w:r>
      <w:proofErr w:type="spellStart"/>
      <w:r w:rsidRPr="00582B6A">
        <w:rPr>
          <w:rFonts w:ascii="Times New Roman" w:hAnsi="Times New Roman"/>
          <w:i/>
          <w:sz w:val="18"/>
          <w:szCs w:val="18"/>
        </w:rPr>
        <w:t>Millenium</w:t>
      </w:r>
      <w:proofErr w:type="spellEnd"/>
      <w:r w:rsidRPr="00582B6A">
        <w:rPr>
          <w:rFonts w:ascii="Times New Roman" w:hAnsi="Times New Roman"/>
          <w:i/>
          <w:sz w:val="18"/>
          <w:szCs w:val="18"/>
        </w:rPr>
        <w:t>”</w:t>
      </w:r>
      <w:r w:rsidRPr="00582B6A">
        <w:rPr>
          <w:rFonts w:ascii="Times New Roman" w:hAnsi="Times New Roman"/>
          <w:i/>
          <w:sz w:val="18"/>
          <w:szCs w:val="18"/>
          <w:lang w:eastAsia="zh-CN"/>
        </w:rPr>
        <w:t>,</w:t>
      </w:r>
      <w:r w:rsidRPr="003C4C89">
        <w:rPr>
          <w:rFonts w:ascii="Times New Roman" w:hAnsi="Times New Roman"/>
          <w:sz w:val="18"/>
          <w:szCs w:val="18"/>
        </w:rPr>
        <w:t xml:space="preserve"> 138 Indian Journal of Med Res 373</w:t>
      </w:r>
      <w:r>
        <w:rPr>
          <w:rFonts w:ascii="Times New Roman" w:hAnsi="Times New Roman"/>
          <w:sz w:val="18"/>
          <w:szCs w:val="18"/>
          <w:lang w:eastAsia="zh-CN"/>
        </w:rPr>
        <w:t>,</w:t>
      </w:r>
      <w:r w:rsidRPr="003C4C89">
        <w:rPr>
          <w:rFonts w:ascii="Times New Roman" w:hAnsi="Times New Roman"/>
          <w:sz w:val="18"/>
          <w:szCs w:val="18"/>
        </w:rPr>
        <w:t xml:space="preserve"> at 374</w:t>
      </w:r>
      <w:r>
        <w:rPr>
          <w:rFonts w:ascii="Times New Roman" w:hAnsi="Times New Roman"/>
          <w:sz w:val="18"/>
          <w:szCs w:val="18"/>
          <w:lang w:eastAsia="zh-CN"/>
        </w:rPr>
        <w:t xml:space="preserve"> (2013)</w:t>
      </w:r>
      <w:r w:rsidRPr="003C4C89">
        <w:rPr>
          <w:rFonts w:ascii="Times New Roman" w:hAnsi="Times New Roman"/>
          <w:sz w:val="18"/>
          <w:szCs w:val="18"/>
        </w:rPr>
        <w:t>.</w:t>
      </w:r>
    </w:p>
  </w:footnote>
  <w:footnote w:id="32">
    <w:p w:rsidR="00955AAD" w:rsidRDefault="00955AAD" w:rsidP="00FC142B">
      <w:pPr>
        <w:pStyle w:val="FootnoteText"/>
        <w:spacing w:beforeLines="10" w:before="24" w:line="230" w:lineRule="exact"/>
        <w:ind w:firstLineChars="150" w:firstLine="270"/>
        <w:jc w:val="both"/>
      </w:pPr>
      <w:r w:rsidRPr="003C4C89">
        <w:rPr>
          <w:rStyle w:val="FootnoteReference"/>
          <w:rFonts w:ascii="Times New Roman" w:hAnsi="Times New Roman"/>
          <w:sz w:val="18"/>
          <w:szCs w:val="18"/>
        </w:rPr>
        <w:footnoteRef/>
      </w:r>
      <w:r w:rsidRPr="003C4C89">
        <w:rPr>
          <w:rFonts w:ascii="Times New Roman" w:hAnsi="Times New Roman"/>
          <w:sz w:val="18"/>
          <w:szCs w:val="18"/>
        </w:rPr>
        <w:t xml:space="preserve"> </w:t>
      </w:r>
      <w:r>
        <w:rPr>
          <w:rFonts w:ascii="Times New Roman" w:hAnsi="Times New Roman"/>
          <w:sz w:val="18"/>
          <w:szCs w:val="18"/>
          <w:lang w:eastAsia="zh-CN"/>
        </w:rPr>
        <w:t xml:space="preserve"> </w:t>
      </w:r>
      <w:r w:rsidRPr="003C4C89">
        <w:rPr>
          <w:rFonts w:ascii="Times New Roman" w:hAnsi="Times New Roman"/>
          <w:sz w:val="18"/>
          <w:szCs w:val="18"/>
        </w:rPr>
        <w:t xml:space="preserve">Page, </w:t>
      </w:r>
      <w:r w:rsidRPr="003C4C89">
        <w:rPr>
          <w:rFonts w:ascii="Times New Roman" w:hAnsi="Times New Roman"/>
          <w:i/>
          <w:iCs/>
          <w:sz w:val="18"/>
          <w:szCs w:val="18"/>
        </w:rPr>
        <w:t>supra</w:t>
      </w:r>
      <w:r w:rsidRPr="003C4C89">
        <w:rPr>
          <w:rFonts w:ascii="Times New Roman" w:hAnsi="Times New Roman"/>
          <w:sz w:val="18"/>
          <w:szCs w:val="18"/>
        </w:rPr>
        <w:t xml:space="preserve"> note 12</w:t>
      </w:r>
      <w:r>
        <w:rPr>
          <w:rFonts w:ascii="Times New Roman" w:hAnsi="Times New Roman"/>
          <w:sz w:val="18"/>
          <w:szCs w:val="18"/>
          <w:lang w:eastAsia="zh-CN"/>
        </w:rPr>
        <w:t>,</w:t>
      </w:r>
      <w:r w:rsidRPr="003C4C89">
        <w:rPr>
          <w:rFonts w:ascii="Times New Roman" w:hAnsi="Times New Roman"/>
          <w:sz w:val="18"/>
          <w:szCs w:val="18"/>
        </w:rPr>
        <w:t xml:space="preserve"> at 4.</w:t>
      </w:r>
    </w:p>
  </w:footnote>
  <w:footnote w:id="33">
    <w:p w:rsidR="00955AAD" w:rsidRDefault="00955AAD" w:rsidP="00FC142B">
      <w:pPr>
        <w:pStyle w:val="FootnoteText"/>
        <w:spacing w:beforeLines="10" w:before="24" w:line="230" w:lineRule="exact"/>
        <w:ind w:firstLineChars="150" w:firstLine="270"/>
        <w:jc w:val="both"/>
      </w:pPr>
      <w:r w:rsidRPr="003C4C89">
        <w:rPr>
          <w:rStyle w:val="FootnoteReference"/>
          <w:rFonts w:ascii="Times New Roman" w:hAnsi="Times New Roman"/>
          <w:sz w:val="18"/>
          <w:szCs w:val="18"/>
        </w:rPr>
        <w:footnoteRef/>
      </w:r>
      <w:r w:rsidRPr="003C4C89">
        <w:rPr>
          <w:rFonts w:ascii="Times New Roman" w:hAnsi="Times New Roman"/>
          <w:sz w:val="18"/>
          <w:szCs w:val="18"/>
        </w:rPr>
        <w:t xml:space="preserve"> </w:t>
      </w:r>
      <w:r>
        <w:rPr>
          <w:rFonts w:ascii="Times New Roman" w:hAnsi="Times New Roman"/>
          <w:sz w:val="18"/>
          <w:szCs w:val="18"/>
          <w:lang w:eastAsia="zh-CN"/>
        </w:rPr>
        <w:t xml:space="preserve"> </w:t>
      </w:r>
      <w:r w:rsidRPr="003C4C89">
        <w:rPr>
          <w:rFonts w:ascii="Times New Roman" w:hAnsi="Times New Roman"/>
          <w:sz w:val="18"/>
          <w:szCs w:val="18"/>
        </w:rPr>
        <w:t xml:space="preserve">Amartya Sen, </w:t>
      </w:r>
      <w:r w:rsidRPr="003C4C89">
        <w:rPr>
          <w:rFonts w:ascii="Times New Roman" w:hAnsi="Times New Roman"/>
          <w:i/>
          <w:iCs/>
          <w:sz w:val="18"/>
          <w:szCs w:val="18"/>
        </w:rPr>
        <w:t>Poverty and Famines: An Essay on Entitlement and Deprivation</w:t>
      </w:r>
      <w:r w:rsidRPr="003C4C89">
        <w:rPr>
          <w:rFonts w:ascii="Times New Roman" w:hAnsi="Times New Roman"/>
          <w:sz w:val="18"/>
          <w:szCs w:val="18"/>
        </w:rPr>
        <w:t xml:space="preserve"> (OUP Oxford, 1981)</w:t>
      </w:r>
      <w:r>
        <w:rPr>
          <w:rFonts w:ascii="Times New Roman" w:hAnsi="Times New Roman"/>
          <w:sz w:val="18"/>
          <w:szCs w:val="18"/>
          <w:lang w:eastAsia="zh-CN"/>
        </w:rPr>
        <w:t>,</w:t>
      </w:r>
      <w:r w:rsidRPr="003C4C89">
        <w:rPr>
          <w:rFonts w:ascii="Times New Roman" w:hAnsi="Times New Roman"/>
          <w:sz w:val="18"/>
          <w:szCs w:val="18"/>
        </w:rPr>
        <w:t xml:space="preserve"> at 1.</w:t>
      </w:r>
    </w:p>
  </w:footnote>
  <w:footnote w:id="34">
    <w:p w:rsidR="00955AAD" w:rsidRDefault="00955AAD" w:rsidP="00FC142B">
      <w:pPr>
        <w:pStyle w:val="FootnoteText"/>
        <w:spacing w:beforeLines="10" w:before="24" w:line="230" w:lineRule="exact"/>
        <w:ind w:firstLineChars="150" w:firstLine="270"/>
        <w:jc w:val="both"/>
      </w:pPr>
      <w:r w:rsidRPr="003C4C89">
        <w:rPr>
          <w:rStyle w:val="FootnoteReference"/>
          <w:rFonts w:ascii="Times New Roman" w:hAnsi="Times New Roman"/>
          <w:sz w:val="18"/>
          <w:szCs w:val="18"/>
        </w:rPr>
        <w:footnoteRef/>
      </w:r>
      <w:r w:rsidRPr="003C4C89">
        <w:rPr>
          <w:rFonts w:ascii="Times New Roman" w:hAnsi="Times New Roman"/>
          <w:sz w:val="18"/>
          <w:szCs w:val="18"/>
        </w:rPr>
        <w:t xml:space="preserve"> </w:t>
      </w:r>
      <w:r>
        <w:rPr>
          <w:rFonts w:ascii="Times New Roman" w:hAnsi="Times New Roman"/>
          <w:sz w:val="18"/>
          <w:szCs w:val="18"/>
          <w:lang w:eastAsia="zh-CN"/>
        </w:rPr>
        <w:t xml:space="preserve"> </w:t>
      </w:r>
      <w:proofErr w:type="spellStart"/>
      <w:r w:rsidRPr="003C4C89">
        <w:rPr>
          <w:rFonts w:ascii="Times New Roman" w:hAnsi="Times New Roman"/>
          <w:sz w:val="18"/>
          <w:szCs w:val="18"/>
        </w:rPr>
        <w:t>Burchi</w:t>
      </w:r>
      <w:proofErr w:type="spellEnd"/>
      <w:r w:rsidRPr="003C4C89">
        <w:rPr>
          <w:rFonts w:ascii="Times New Roman" w:hAnsi="Times New Roman"/>
          <w:sz w:val="18"/>
          <w:szCs w:val="18"/>
        </w:rPr>
        <w:t xml:space="preserve"> &amp; De </w:t>
      </w:r>
      <w:proofErr w:type="spellStart"/>
      <w:r w:rsidRPr="003C4C89">
        <w:rPr>
          <w:rFonts w:ascii="Times New Roman" w:hAnsi="Times New Roman"/>
          <w:sz w:val="18"/>
          <w:szCs w:val="18"/>
        </w:rPr>
        <w:t>Muro</w:t>
      </w:r>
      <w:proofErr w:type="spellEnd"/>
      <w:r w:rsidRPr="003C4C89">
        <w:rPr>
          <w:rFonts w:ascii="Times New Roman" w:hAnsi="Times New Roman"/>
          <w:sz w:val="18"/>
          <w:szCs w:val="18"/>
        </w:rPr>
        <w:t xml:space="preserve">, </w:t>
      </w:r>
      <w:r w:rsidRPr="003C4C89">
        <w:rPr>
          <w:rFonts w:ascii="Times New Roman" w:hAnsi="Times New Roman"/>
          <w:i/>
          <w:iCs/>
          <w:sz w:val="18"/>
          <w:szCs w:val="18"/>
        </w:rPr>
        <w:t>supra</w:t>
      </w:r>
      <w:r w:rsidRPr="003C4C89">
        <w:rPr>
          <w:rFonts w:ascii="Times New Roman" w:hAnsi="Times New Roman"/>
          <w:sz w:val="18"/>
          <w:szCs w:val="18"/>
        </w:rPr>
        <w:t xml:space="preserve"> note 40</w:t>
      </w:r>
      <w:r>
        <w:rPr>
          <w:rFonts w:ascii="Times New Roman" w:hAnsi="Times New Roman"/>
          <w:sz w:val="18"/>
          <w:szCs w:val="18"/>
          <w:lang w:eastAsia="zh-CN"/>
        </w:rPr>
        <w:t>,</w:t>
      </w:r>
      <w:r w:rsidRPr="003C4C89">
        <w:rPr>
          <w:rFonts w:ascii="Times New Roman" w:hAnsi="Times New Roman"/>
          <w:sz w:val="18"/>
          <w:szCs w:val="18"/>
        </w:rPr>
        <w:t xml:space="preserve"> at 11.</w:t>
      </w:r>
    </w:p>
  </w:footnote>
  <w:footnote w:id="35">
    <w:p w:rsidR="00955AAD" w:rsidRDefault="00955AAD" w:rsidP="00FC142B">
      <w:pPr>
        <w:pStyle w:val="FootnoteText"/>
        <w:spacing w:beforeLines="10" w:before="24" w:line="230" w:lineRule="exact"/>
        <w:ind w:firstLineChars="150" w:firstLine="270"/>
        <w:jc w:val="both"/>
      </w:pPr>
      <w:r w:rsidRPr="003C4C89">
        <w:rPr>
          <w:rStyle w:val="FootnoteReference"/>
          <w:rFonts w:ascii="Times New Roman" w:hAnsi="Times New Roman"/>
          <w:sz w:val="18"/>
          <w:szCs w:val="18"/>
        </w:rPr>
        <w:footnoteRef/>
      </w:r>
      <w:r w:rsidRPr="003C4C89">
        <w:rPr>
          <w:rFonts w:ascii="Times New Roman" w:hAnsi="Times New Roman"/>
          <w:sz w:val="18"/>
          <w:szCs w:val="18"/>
        </w:rPr>
        <w:t xml:space="preserve"> </w:t>
      </w:r>
      <w:r>
        <w:rPr>
          <w:rFonts w:ascii="Times New Roman" w:hAnsi="Times New Roman"/>
          <w:sz w:val="18"/>
          <w:szCs w:val="18"/>
          <w:lang w:eastAsia="zh-CN"/>
        </w:rPr>
        <w:t xml:space="preserve"> </w:t>
      </w:r>
      <w:r w:rsidRPr="003C4C89">
        <w:rPr>
          <w:rFonts w:ascii="Times New Roman" w:hAnsi="Times New Roman"/>
          <w:sz w:val="18"/>
          <w:szCs w:val="18"/>
        </w:rPr>
        <w:t>Carmen G Gonzalez,</w:t>
      </w:r>
      <w:r w:rsidRPr="00582B6A">
        <w:rPr>
          <w:rFonts w:ascii="Times New Roman" w:hAnsi="Times New Roman"/>
          <w:i/>
          <w:sz w:val="18"/>
          <w:szCs w:val="18"/>
        </w:rPr>
        <w:t xml:space="preserve"> “Global Food Crisis: Law, Policy, an</w:t>
      </w:r>
      <w:r>
        <w:rPr>
          <w:rFonts w:ascii="Times New Roman" w:hAnsi="Times New Roman"/>
          <w:i/>
          <w:sz w:val="18"/>
          <w:szCs w:val="18"/>
        </w:rPr>
        <w:t>d the Elusive Quest for Justice</w:t>
      </w:r>
      <w:r>
        <w:rPr>
          <w:rFonts w:ascii="Times New Roman" w:hAnsi="Times New Roman"/>
          <w:sz w:val="18"/>
          <w:szCs w:val="18"/>
        </w:rPr>
        <w:t>”</w:t>
      </w:r>
      <w:r>
        <w:rPr>
          <w:rFonts w:ascii="Times New Roman" w:hAnsi="Times New Roman"/>
          <w:sz w:val="18"/>
          <w:szCs w:val="18"/>
          <w:lang w:eastAsia="zh-CN"/>
        </w:rPr>
        <w:t xml:space="preserve">, </w:t>
      </w:r>
      <w:r w:rsidRPr="003C4C89">
        <w:rPr>
          <w:rFonts w:ascii="Times New Roman" w:hAnsi="Times New Roman"/>
          <w:sz w:val="18"/>
          <w:szCs w:val="18"/>
        </w:rPr>
        <w:t xml:space="preserve">13 Yale Hum </w:t>
      </w:r>
      <w:proofErr w:type="spellStart"/>
      <w:r w:rsidRPr="003C4C89">
        <w:rPr>
          <w:rFonts w:ascii="Times New Roman" w:hAnsi="Times New Roman"/>
          <w:sz w:val="18"/>
          <w:szCs w:val="18"/>
        </w:rPr>
        <w:t>Rts</w:t>
      </w:r>
      <w:proofErr w:type="spellEnd"/>
      <w:r w:rsidRPr="003C4C89">
        <w:rPr>
          <w:rFonts w:ascii="Times New Roman" w:hAnsi="Times New Roman"/>
          <w:sz w:val="18"/>
          <w:szCs w:val="18"/>
        </w:rPr>
        <w:t xml:space="preserve"> &amp; Dev LJ 462</w:t>
      </w:r>
      <w:r>
        <w:rPr>
          <w:rFonts w:ascii="Times New Roman" w:hAnsi="Times New Roman"/>
          <w:sz w:val="18"/>
          <w:szCs w:val="18"/>
          <w:lang w:eastAsia="zh-CN"/>
        </w:rPr>
        <w:t>,</w:t>
      </w:r>
      <w:r w:rsidRPr="003C4C89">
        <w:rPr>
          <w:rFonts w:ascii="Times New Roman" w:hAnsi="Times New Roman"/>
          <w:sz w:val="18"/>
          <w:szCs w:val="18"/>
        </w:rPr>
        <w:t xml:space="preserve"> at 463</w:t>
      </w:r>
      <w:r>
        <w:rPr>
          <w:rFonts w:ascii="Times New Roman" w:hAnsi="Times New Roman"/>
          <w:sz w:val="18"/>
          <w:szCs w:val="18"/>
          <w:lang w:eastAsia="zh-CN"/>
        </w:rPr>
        <w:t xml:space="preserve"> (2010)</w:t>
      </w:r>
      <w:r w:rsidRPr="003C4C89">
        <w:rPr>
          <w:rFonts w:ascii="Times New Roman" w:hAnsi="Times New Roman"/>
          <w:sz w:val="18"/>
          <w:szCs w:val="18"/>
        </w:rPr>
        <w:t>.</w:t>
      </w:r>
    </w:p>
  </w:footnote>
  <w:footnote w:id="36">
    <w:p w:rsidR="00955AAD" w:rsidRDefault="00955AAD" w:rsidP="00FC142B">
      <w:pPr>
        <w:pStyle w:val="FootnoteText"/>
        <w:spacing w:beforeLines="10" w:before="24" w:line="230" w:lineRule="exact"/>
        <w:ind w:firstLineChars="150" w:firstLine="270"/>
        <w:jc w:val="both"/>
      </w:pPr>
      <w:r w:rsidRPr="003C4C89">
        <w:rPr>
          <w:rStyle w:val="FootnoteReference"/>
          <w:rFonts w:ascii="Times New Roman" w:hAnsi="Times New Roman"/>
          <w:sz w:val="18"/>
          <w:szCs w:val="18"/>
        </w:rPr>
        <w:footnoteRef/>
      </w:r>
      <w:r w:rsidRPr="003C4C89">
        <w:rPr>
          <w:rFonts w:ascii="Times New Roman" w:hAnsi="Times New Roman"/>
          <w:sz w:val="18"/>
          <w:szCs w:val="18"/>
        </w:rPr>
        <w:t xml:space="preserve"> </w:t>
      </w:r>
      <w:r>
        <w:rPr>
          <w:rFonts w:ascii="Times New Roman" w:hAnsi="Times New Roman"/>
          <w:sz w:val="18"/>
          <w:szCs w:val="18"/>
          <w:lang w:eastAsia="zh-CN"/>
        </w:rPr>
        <w:t xml:space="preserve"> </w:t>
      </w:r>
      <w:r w:rsidRPr="003C4C89">
        <w:rPr>
          <w:rFonts w:ascii="Times New Roman" w:hAnsi="Times New Roman"/>
          <w:sz w:val="18"/>
          <w:szCs w:val="18"/>
        </w:rPr>
        <w:t xml:space="preserve">Food and Agriculture Organisation of the United Nations, </w:t>
      </w:r>
      <w:r w:rsidRPr="003C4C89">
        <w:rPr>
          <w:rFonts w:ascii="Times New Roman" w:hAnsi="Times New Roman"/>
          <w:i/>
          <w:iCs/>
          <w:sz w:val="18"/>
          <w:szCs w:val="18"/>
        </w:rPr>
        <w:t xml:space="preserve">2009 </w:t>
      </w:r>
      <w:proofErr w:type="gramStart"/>
      <w:r w:rsidRPr="003C4C89">
        <w:rPr>
          <w:rFonts w:ascii="Times New Roman" w:hAnsi="Times New Roman"/>
          <w:i/>
          <w:iCs/>
          <w:sz w:val="18"/>
          <w:szCs w:val="18"/>
        </w:rPr>
        <w:t>The</w:t>
      </w:r>
      <w:proofErr w:type="gramEnd"/>
      <w:r w:rsidRPr="003C4C89">
        <w:rPr>
          <w:rFonts w:ascii="Times New Roman" w:hAnsi="Times New Roman"/>
          <w:i/>
          <w:iCs/>
          <w:sz w:val="18"/>
          <w:szCs w:val="18"/>
        </w:rPr>
        <w:t xml:space="preserve"> State of Agricultural Commodity Markets: High Prices and the Food Crisis - Experiences and Lessons Learnt</w:t>
      </w:r>
      <w:r>
        <w:rPr>
          <w:rFonts w:ascii="Times New Roman" w:hAnsi="Times New Roman"/>
          <w:sz w:val="18"/>
          <w:szCs w:val="18"/>
          <w:lang w:eastAsia="zh-CN"/>
        </w:rPr>
        <w:t xml:space="preserve">, </w:t>
      </w:r>
      <w:r w:rsidRPr="003C4C89">
        <w:rPr>
          <w:rFonts w:ascii="Times New Roman" w:hAnsi="Times New Roman"/>
          <w:sz w:val="18"/>
          <w:szCs w:val="18"/>
        </w:rPr>
        <w:t>at 13</w:t>
      </w:r>
      <w:r>
        <w:rPr>
          <w:rFonts w:ascii="Times New Roman" w:hAnsi="Times New Roman"/>
          <w:sz w:val="18"/>
          <w:szCs w:val="18"/>
          <w:lang w:eastAsia="zh-CN"/>
        </w:rPr>
        <w:t xml:space="preserve"> (2009)</w:t>
      </w:r>
      <w:r w:rsidRPr="003C4C89">
        <w:rPr>
          <w:rFonts w:ascii="Times New Roman" w:hAnsi="Times New Roman"/>
          <w:sz w:val="18"/>
          <w:szCs w:val="18"/>
        </w:rPr>
        <w:t>.</w:t>
      </w:r>
    </w:p>
  </w:footnote>
  <w:footnote w:id="37">
    <w:p w:rsidR="00955AAD" w:rsidRDefault="00955AAD" w:rsidP="00FC142B">
      <w:pPr>
        <w:pStyle w:val="FootnoteText"/>
        <w:spacing w:beforeLines="10" w:before="24" w:line="230" w:lineRule="exact"/>
        <w:ind w:firstLineChars="150" w:firstLine="270"/>
        <w:jc w:val="both"/>
      </w:pPr>
      <w:r w:rsidRPr="003C4C89">
        <w:rPr>
          <w:rStyle w:val="FootnoteReference"/>
          <w:rFonts w:ascii="Times New Roman" w:hAnsi="Times New Roman"/>
          <w:sz w:val="18"/>
          <w:szCs w:val="18"/>
        </w:rPr>
        <w:footnoteRef/>
      </w:r>
      <w:r w:rsidRPr="003C4C89">
        <w:rPr>
          <w:rFonts w:ascii="Times New Roman" w:hAnsi="Times New Roman"/>
          <w:sz w:val="18"/>
          <w:szCs w:val="18"/>
        </w:rPr>
        <w:t xml:space="preserve"> </w:t>
      </w:r>
      <w:r>
        <w:rPr>
          <w:rFonts w:ascii="Times New Roman" w:hAnsi="Times New Roman"/>
          <w:sz w:val="18"/>
          <w:szCs w:val="18"/>
          <w:lang w:eastAsia="zh-CN"/>
        </w:rPr>
        <w:t xml:space="preserve"> </w:t>
      </w:r>
      <w:r w:rsidRPr="003C4C89">
        <w:rPr>
          <w:rFonts w:ascii="Times New Roman" w:hAnsi="Times New Roman"/>
          <w:sz w:val="18"/>
          <w:szCs w:val="18"/>
        </w:rPr>
        <w:t xml:space="preserve">Gonzalez, </w:t>
      </w:r>
      <w:r w:rsidRPr="003C4C89">
        <w:rPr>
          <w:rFonts w:ascii="Times New Roman" w:hAnsi="Times New Roman"/>
          <w:i/>
          <w:iCs/>
          <w:sz w:val="18"/>
          <w:szCs w:val="18"/>
        </w:rPr>
        <w:t>supra</w:t>
      </w:r>
      <w:r w:rsidRPr="003C4C89">
        <w:rPr>
          <w:rFonts w:ascii="Times New Roman" w:hAnsi="Times New Roman"/>
          <w:sz w:val="18"/>
          <w:szCs w:val="18"/>
        </w:rPr>
        <w:t xml:space="preserve"> note 33</w:t>
      </w:r>
      <w:r>
        <w:rPr>
          <w:rFonts w:ascii="Times New Roman" w:hAnsi="Times New Roman"/>
          <w:sz w:val="18"/>
          <w:szCs w:val="18"/>
          <w:lang w:eastAsia="zh-CN"/>
        </w:rPr>
        <w:t>,</w:t>
      </w:r>
      <w:r w:rsidRPr="003C4C89">
        <w:rPr>
          <w:rFonts w:ascii="Times New Roman" w:hAnsi="Times New Roman"/>
          <w:sz w:val="18"/>
          <w:szCs w:val="18"/>
        </w:rPr>
        <w:t xml:space="preserve"> at 463.</w:t>
      </w:r>
    </w:p>
  </w:footnote>
  <w:footnote w:id="38">
    <w:p w:rsidR="00955AAD" w:rsidRDefault="00955AAD" w:rsidP="00FC142B">
      <w:pPr>
        <w:pStyle w:val="FootnoteText"/>
        <w:spacing w:beforeLines="10" w:before="24" w:line="230" w:lineRule="exact"/>
        <w:ind w:firstLineChars="150" w:firstLine="270"/>
        <w:jc w:val="both"/>
      </w:pPr>
      <w:r w:rsidRPr="00582B6A">
        <w:rPr>
          <w:rStyle w:val="FootnoteReference"/>
          <w:rFonts w:ascii="Times New Roman" w:hAnsi="Times New Roman"/>
          <w:color w:val="000000"/>
          <w:sz w:val="18"/>
          <w:szCs w:val="18"/>
        </w:rPr>
        <w:footnoteRef/>
      </w:r>
      <w:r w:rsidRPr="00582B6A">
        <w:rPr>
          <w:rFonts w:ascii="Times New Roman" w:hAnsi="Times New Roman"/>
          <w:color w:val="000000"/>
          <w:sz w:val="18"/>
          <w:szCs w:val="18"/>
        </w:rPr>
        <w:t xml:space="preserve"> </w:t>
      </w:r>
      <w:r w:rsidRPr="00582B6A">
        <w:rPr>
          <w:rFonts w:ascii="Times New Roman" w:hAnsi="Times New Roman"/>
          <w:color w:val="000000"/>
          <w:sz w:val="18"/>
          <w:szCs w:val="18"/>
          <w:lang w:eastAsia="zh-CN"/>
        </w:rPr>
        <w:t xml:space="preserve"> </w:t>
      </w:r>
      <w:proofErr w:type="gramStart"/>
      <w:r w:rsidRPr="00582B6A">
        <w:rPr>
          <w:rFonts w:ascii="Times New Roman" w:hAnsi="Times New Roman"/>
          <w:color w:val="000000"/>
          <w:sz w:val="18"/>
          <w:szCs w:val="18"/>
          <w:lang w:val="en-AU"/>
        </w:rPr>
        <w:t>Article 25(1) of the Universal Declaration of Human Rights (UDHR).</w:t>
      </w:r>
      <w:proofErr w:type="gramEnd"/>
      <w:r w:rsidRPr="00582B6A">
        <w:rPr>
          <w:rFonts w:ascii="Times New Roman" w:hAnsi="Times New Roman"/>
          <w:color w:val="000000"/>
          <w:sz w:val="18"/>
          <w:szCs w:val="18"/>
          <w:lang w:val="en-AU"/>
        </w:rPr>
        <w:t xml:space="preserve"> </w:t>
      </w:r>
    </w:p>
  </w:footnote>
  <w:footnote w:id="39">
    <w:p w:rsidR="00955AAD" w:rsidRDefault="00955AAD" w:rsidP="00FC142B">
      <w:pPr>
        <w:pStyle w:val="FootnoteText"/>
        <w:spacing w:beforeLines="10" w:before="24" w:line="230" w:lineRule="exact"/>
        <w:ind w:firstLineChars="150" w:firstLine="270"/>
        <w:jc w:val="both"/>
      </w:pPr>
      <w:r w:rsidRPr="00582B6A">
        <w:rPr>
          <w:rStyle w:val="FootnoteReference"/>
          <w:rFonts w:ascii="Times New Roman" w:hAnsi="Times New Roman"/>
          <w:color w:val="000000"/>
          <w:sz w:val="18"/>
          <w:szCs w:val="18"/>
        </w:rPr>
        <w:footnoteRef/>
      </w:r>
      <w:r w:rsidRPr="00582B6A">
        <w:rPr>
          <w:rFonts w:ascii="Times New Roman" w:hAnsi="Times New Roman"/>
          <w:color w:val="000000"/>
          <w:sz w:val="18"/>
          <w:szCs w:val="18"/>
        </w:rPr>
        <w:t xml:space="preserve"> </w:t>
      </w:r>
      <w:r w:rsidRPr="00582B6A">
        <w:rPr>
          <w:rFonts w:ascii="Times New Roman" w:hAnsi="Times New Roman"/>
          <w:color w:val="000000"/>
          <w:sz w:val="18"/>
          <w:szCs w:val="18"/>
          <w:lang w:eastAsia="zh-CN"/>
        </w:rPr>
        <w:t xml:space="preserve"> </w:t>
      </w:r>
      <w:r w:rsidRPr="00582B6A">
        <w:rPr>
          <w:rFonts w:ascii="Times New Roman" w:hAnsi="Times New Roman"/>
          <w:color w:val="000000"/>
          <w:sz w:val="18"/>
          <w:szCs w:val="18"/>
          <w:lang w:val="en-AU"/>
        </w:rPr>
        <w:t>Article 11(1) is similar to article 25(1) of the UDHR and provides that: “The States Parties to the present Covenant recognize the right of everyone to an adequate standard of living for himself and his family, including adequate food…The States Parties will take appropriate steps to ensure the realization of this right, recognizing to this effect the essential importance of international co-operation based on free consent.”</w:t>
      </w:r>
    </w:p>
  </w:footnote>
  <w:footnote w:id="40">
    <w:p w:rsidR="00955AAD" w:rsidRDefault="00955AAD" w:rsidP="00FC142B">
      <w:pPr>
        <w:spacing w:beforeLines="10" w:before="24" w:after="0" w:line="230" w:lineRule="exact"/>
        <w:ind w:firstLineChars="150" w:firstLine="270"/>
        <w:jc w:val="both"/>
      </w:pPr>
      <w:r w:rsidRPr="00582B6A">
        <w:rPr>
          <w:rStyle w:val="FootnoteReference"/>
          <w:rFonts w:ascii="Times New Roman" w:hAnsi="Times New Roman"/>
          <w:color w:val="000000"/>
          <w:sz w:val="18"/>
          <w:szCs w:val="18"/>
        </w:rPr>
        <w:footnoteRef/>
      </w:r>
      <w:r w:rsidRPr="00582B6A">
        <w:rPr>
          <w:rFonts w:ascii="Times New Roman" w:hAnsi="Times New Roman"/>
          <w:color w:val="000000"/>
          <w:sz w:val="18"/>
          <w:szCs w:val="18"/>
        </w:rPr>
        <w:t xml:space="preserve"> </w:t>
      </w:r>
      <w:r w:rsidRPr="00582B6A">
        <w:rPr>
          <w:rFonts w:ascii="Times New Roman" w:hAnsi="Times New Roman"/>
          <w:color w:val="000000"/>
          <w:sz w:val="18"/>
          <w:szCs w:val="18"/>
          <w:lang w:eastAsia="zh-CN"/>
        </w:rPr>
        <w:t xml:space="preserve"> </w:t>
      </w:r>
      <w:r w:rsidRPr="00582B6A">
        <w:rPr>
          <w:rFonts w:ascii="Times New Roman" w:hAnsi="Times New Roman"/>
          <w:color w:val="000000"/>
          <w:sz w:val="18"/>
          <w:szCs w:val="18"/>
          <w:lang w:val="en-AU"/>
        </w:rPr>
        <w:t xml:space="preserve">In addition, both </w:t>
      </w:r>
      <w:r w:rsidRPr="00582B6A">
        <w:rPr>
          <w:rFonts w:ascii="Times New Roman" w:hAnsi="Times New Roman"/>
          <w:bCs/>
          <w:color w:val="000000"/>
          <w:sz w:val="18"/>
          <w:szCs w:val="18"/>
          <w:lang w:val="en-AU"/>
        </w:rPr>
        <w:t xml:space="preserve">the Convention on the Elimination of all Forms of Discrimination </w:t>
      </w:r>
      <w:proofErr w:type="gramStart"/>
      <w:r w:rsidRPr="00582B6A">
        <w:rPr>
          <w:rFonts w:ascii="Times New Roman" w:hAnsi="Times New Roman"/>
          <w:bCs/>
          <w:color w:val="000000"/>
          <w:sz w:val="18"/>
          <w:szCs w:val="18"/>
          <w:lang w:val="en-AU"/>
        </w:rPr>
        <w:t>Against</w:t>
      </w:r>
      <w:proofErr w:type="gramEnd"/>
      <w:r w:rsidRPr="00582B6A">
        <w:rPr>
          <w:rFonts w:ascii="Times New Roman" w:hAnsi="Times New Roman"/>
          <w:bCs/>
          <w:color w:val="000000"/>
          <w:sz w:val="18"/>
          <w:szCs w:val="18"/>
          <w:lang w:val="en-AU"/>
        </w:rPr>
        <w:t xml:space="preserve"> Women </w:t>
      </w:r>
      <w:r w:rsidRPr="00582B6A">
        <w:rPr>
          <w:rFonts w:ascii="Times New Roman" w:hAnsi="Times New Roman"/>
          <w:color w:val="000000"/>
          <w:sz w:val="18"/>
          <w:szCs w:val="18"/>
          <w:lang w:val="en-AU"/>
        </w:rPr>
        <w:t xml:space="preserve">and </w:t>
      </w:r>
      <w:r w:rsidRPr="00582B6A">
        <w:rPr>
          <w:rFonts w:ascii="Times New Roman" w:hAnsi="Times New Roman"/>
          <w:bCs/>
          <w:color w:val="000000"/>
          <w:sz w:val="18"/>
          <w:szCs w:val="18"/>
          <w:lang w:val="en-AU"/>
        </w:rPr>
        <w:t xml:space="preserve">the Convention on the Rights of Persons with Disabilities also </w:t>
      </w:r>
      <w:r w:rsidRPr="00582B6A">
        <w:rPr>
          <w:rFonts w:ascii="Times New Roman" w:hAnsi="Times New Roman"/>
          <w:color w:val="000000"/>
          <w:sz w:val="18"/>
          <w:szCs w:val="18"/>
          <w:lang w:val="en-AU"/>
        </w:rPr>
        <w:t xml:space="preserve">have provisions on food security. </w:t>
      </w:r>
    </w:p>
  </w:footnote>
  <w:footnote w:id="41">
    <w:p w:rsidR="00955AAD" w:rsidRDefault="00955AAD" w:rsidP="00FC142B">
      <w:pPr>
        <w:pStyle w:val="FootnoteText"/>
        <w:spacing w:beforeLines="10" w:before="24" w:line="230" w:lineRule="exact"/>
        <w:ind w:firstLineChars="150" w:firstLine="270"/>
        <w:jc w:val="both"/>
      </w:pPr>
      <w:r w:rsidRPr="00582B6A">
        <w:rPr>
          <w:rStyle w:val="FootnoteReference"/>
          <w:rFonts w:ascii="Times New Roman" w:hAnsi="Times New Roman"/>
          <w:color w:val="000000"/>
          <w:sz w:val="18"/>
          <w:szCs w:val="18"/>
        </w:rPr>
        <w:footnoteRef/>
      </w:r>
      <w:r w:rsidRPr="00582B6A">
        <w:rPr>
          <w:rFonts w:ascii="Times New Roman" w:hAnsi="Times New Roman"/>
          <w:color w:val="000000"/>
          <w:sz w:val="18"/>
          <w:szCs w:val="18"/>
        </w:rPr>
        <w:t xml:space="preserve"> </w:t>
      </w:r>
      <w:r w:rsidRPr="00582B6A">
        <w:rPr>
          <w:rFonts w:ascii="Times New Roman" w:hAnsi="Times New Roman"/>
          <w:color w:val="000000"/>
          <w:sz w:val="18"/>
          <w:szCs w:val="18"/>
          <w:lang w:eastAsia="zh-CN"/>
        </w:rPr>
        <w:t xml:space="preserve"> </w:t>
      </w:r>
      <w:r w:rsidRPr="00582B6A">
        <w:rPr>
          <w:rFonts w:ascii="Times New Roman" w:hAnsi="Times New Roman"/>
          <w:color w:val="000000"/>
          <w:sz w:val="18"/>
          <w:szCs w:val="18"/>
        </w:rPr>
        <w:t xml:space="preserve">Pritchard, </w:t>
      </w:r>
      <w:r w:rsidRPr="00582B6A">
        <w:rPr>
          <w:rFonts w:ascii="Times New Roman" w:hAnsi="Times New Roman"/>
          <w:i/>
          <w:iCs/>
          <w:color w:val="000000"/>
          <w:sz w:val="18"/>
          <w:szCs w:val="18"/>
        </w:rPr>
        <w:t>supra</w:t>
      </w:r>
      <w:r w:rsidRPr="00582B6A">
        <w:rPr>
          <w:rFonts w:ascii="Times New Roman" w:hAnsi="Times New Roman"/>
          <w:color w:val="000000"/>
          <w:sz w:val="18"/>
          <w:szCs w:val="18"/>
        </w:rPr>
        <w:t xml:space="preserve"> note 37.</w:t>
      </w:r>
    </w:p>
  </w:footnote>
  <w:footnote w:id="42">
    <w:p w:rsidR="00955AAD" w:rsidRDefault="00955AAD" w:rsidP="00FC142B">
      <w:pPr>
        <w:pStyle w:val="FootnoteText"/>
        <w:spacing w:beforeLines="10" w:before="24" w:line="230" w:lineRule="exact"/>
        <w:ind w:firstLineChars="150" w:firstLine="270"/>
        <w:jc w:val="both"/>
      </w:pPr>
      <w:r w:rsidRPr="00582B6A">
        <w:rPr>
          <w:rStyle w:val="FootnoteReference"/>
          <w:rFonts w:ascii="Times New Roman" w:hAnsi="Times New Roman"/>
          <w:color w:val="000000"/>
          <w:sz w:val="18"/>
          <w:szCs w:val="18"/>
        </w:rPr>
        <w:footnoteRef/>
      </w:r>
      <w:r w:rsidRPr="00582B6A">
        <w:rPr>
          <w:rFonts w:ascii="Times New Roman" w:hAnsi="Times New Roman"/>
          <w:color w:val="000000"/>
          <w:sz w:val="18"/>
          <w:szCs w:val="18"/>
        </w:rPr>
        <w:t xml:space="preserve"> </w:t>
      </w:r>
      <w:r w:rsidRPr="00582B6A">
        <w:rPr>
          <w:rFonts w:ascii="Times New Roman" w:hAnsi="Times New Roman"/>
          <w:color w:val="000000"/>
          <w:sz w:val="18"/>
          <w:szCs w:val="18"/>
          <w:lang w:eastAsia="zh-CN"/>
        </w:rPr>
        <w:t xml:space="preserve"> </w:t>
      </w:r>
      <w:hyperlink r:id="rId1" w:history="1">
        <w:r w:rsidRPr="00582B6A">
          <w:rPr>
            <w:rStyle w:val="Hyperlink"/>
            <w:rFonts w:ascii="Times New Roman" w:hAnsi="Times New Roman"/>
            <w:color w:val="000000"/>
            <w:sz w:val="18"/>
            <w:szCs w:val="18"/>
            <w:u w:val="none"/>
            <w:lang w:val="en-AU"/>
          </w:rPr>
          <w:t>http://www.fao.org/docrep/009/y7937e/y7937e00.htm</w:t>
        </w:r>
      </w:hyperlink>
      <w:r w:rsidRPr="00582B6A">
        <w:rPr>
          <w:rFonts w:ascii="Times New Roman" w:hAnsi="Times New Roman"/>
          <w:color w:val="000000"/>
          <w:sz w:val="18"/>
          <w:szCs w:val="18"/>
          <w:lang w:val="en-AU"/>
        </w:rPr>
        <w:t xml:space="preserve"> </w:t>
      </w:r>
    </w:p>
  </w:footnote>
  <w:footnote w:id="43">
    <w:p w:rsidR="00955AAD" w:rsidRDefault="00955AAD" w:rsidP="00FC142B">
      <w:pPr>
        <w:pStyle w:val="FootnoteText"/>
        <w:spacing w:beforeLines="10" w:before="24" w:line="230" w:lineRule="exact"/>
        <w:ind w:firstLineChars="150" w:firstLine="270"/>
        <w:jc w:val="both"/>
      </w:pPr>
      <w:r w:rsidRPr="00582B6A">
        <w:rPr>
          <w:rStyle w:val="FootnoteReference"/>
          <w:rFonts w:ascii="Times New Roman" w:hAnsi="Times New Roman"/>
          <w:color w:val="000000"/>
          <w:sz w:val="18"/>
          <w:szCs w:val="18"/>
        </w:rPr>
        <w:footnoteRef/>
      </w:r>
      <w:r w:rsidRPr="00582B6A">
        <w:rPr>
          <w:rFonts w:ascii="Times New Roman" w:hAnsi="Times New Roman"/>
          <w:color w:val="000000"/>
          <w:sz w:val="18"/>
          <w:szCs w:val="18"/>
        </w:rPr>
        <w:t xml:space="preserve"> </w:t>
      </w:r>
      <w:r w:rsidRPr="00582B6A">
        <w:rPr>
          <w:rFonts w:ascii="Times New Roman" w:hAnsi="Times New Roman"/>
          <w:color w:val="000000"/>
          <w:sz w:val="18"/>
          <w:szCs w:val="18"/>
          <w:lang w:eastAsia="zh-CN"/>
        </w:rPr>
        <w:t xml:space="preserve"> </w:t>
      </w:r>
      <w:r w:rsidRPr="00582B6A">
        <w:rPr>
          <w:rFonts w:ascii="Times New Roman" w:hAnsi="Times New Roman"/>
          <w:color w:val="000000"/>
          <w:sz w:val="18"/>
          <w:szCs w:val="18"/>
        </w:rPr>
        <w:t xml:space="preserve">Nandini Ramanujam, Nicholas Caivano &amp; </w:t>
      </w:r>
      <w:proofErr w:type="spellStart"/>
      <w:r w:rsidRPr="00582B6A">
        <w:rPr>
          <w:rFonts w:ascii="Times New Roman" w:hAnsi="Times New Roman"/>
          <w:color w:val="000000"/>
          <w:sz w:val="18"/>
          <w:szCs w:val="18"/>
        </w:rPr>
        <w:t>Semahagn</w:t>
      </w:r>
      <w:proofErr w:type="spellEnd"/>
      <w:r w:rsidRPr="00582B6A">
        <w:rPr>
          <w:rFonts w:ascii="Times New Roman" w:hAnsi="Times New Roman"/>
          <w:color w:val="000000"/>
          <w:sz w:val="18"/>
          <w:szCs w:val="18"/>
        </w:rPr>
        <w:t xml:space="preserve"> </w:t>
      </w:r>
      <w:proofErr w:type="spellStart"/>
      <w:r w:rsidRPr="00582B6A">
        <w:rPr>
          <w:rFonts w:ascii="Times New Roman" w:hAnsi="Times New Roman"/>
          <w:color w:val="000000"/>
          <w:sz w:val="18"/>
          <w:szCs w:val="18"/>
        </w:rPr>
        <w:t>Abebe</w:t>
      </w:r>
      <w:proofErr w:type="spellEnd"/>
      <w:r w:rsidRPr="00582B6A">
        <w:rPr>
          <w:rFonts w:ascii="Times New Roman" w:hAnsi="Times New Roman"/>
          <w:color w:val="000000"/>
          <w:sz w:val="18"/>
          <w:szCs w:val="18"/>
        </w:rPr>
        <w:t>, “From Justiciability to Justice: Realizing the Human Right to Food” (2015) 11:1 McGill International Journal of Sustainable Development Law and Policy, online: &lt;http://papers.ssrn.com/abstract=2661100</w:t>
      </w:r>
      <w:proofErr w:type="gramStart"/>
      <w:r w:rsidRPr="00582B6A">
        <w:rPr>
          <w:rFonts w:ascii="Times New Roman" w:hAnsi="Times New Roman"/>
          <w:color w:val="000000"/>
          <w:sz w:val="18"/>
          <w:szCs w:val="18"/>
        </w:rPr>
        <w:t xml:space="preserve">&gt; </w:t>
      </w:r>
      <w:r>
        <w:rPr>
          <w:rFonts w:ascii="Times New Roman" w:hAnsi="Times New Roman"/>
          <w:color w:val="000000"/>
          <w:sz w:val="18"/>
          <w:szCs w:val="18"/>
          <w:lang w:eastAsia="zh-CN"/>
        </w:rPr>
        <w:t>,</w:t>
      </w:r>
      <w:proofErr w:type="gramEnd"/>
      <w:r w:rsidRPr="00582B6A">
        <w:rPr>
          <w:rFonts w:ascii="Times New Roman" w:hAnsi="Times New Roman"/>
          <w:color w:val="000000"/>
          <w:sz w:val="18"/>
          <w:szCs w:val="18"/>
        </w:rPr>
        <w:t>at 4.</w:t>
      </w:r>
    </w:p>
  </w:footnote>
  <w:footnote w:id="44">
    <w:p w:rsidR="00955AAD" w:rsidRDefault="00955AAD" w:rsidP="00FC142B">
      <w:pPr>
        <w:pStyle w:val="FootnoteText"/>
        <w:spacing w:beforeLines="10" w:before="24" w:line="230" w:lineRule="exact"/>
        <w:ind w:firstLineChars="150" w:firstLine="270"/>
        <w:jc w:val="both"/>
      </w:pPr>
      <w:r w:rsidRPr="00582B6A">
        <w:rPr>
          <w:rStyle w:val="FootnoteReference"/>
          <w:rFonts w:ascii="Times New Roman" w:hAnsi="Times New Roman"/>
          <w:color w:val="000000"/>
          <w:sz w:val="18"/>
          <w:szCs w:val="18"/>
        </w:rPr>
        <w:footnoteRef/>
      </w:r>
      <w:r w:rsidRPr="00582B6A">
        <w:rPr>
          <w:rFonts w:ascii="Times New Roman" w:hAnsi="Times New Roman"/>
          <w:color w:val="000000"/>
          <w:sz w:val="18"/>
          <w:szCs w:val="18"/>
        </w:rPr>
        <w:t xml:space="preserve"> </w:t>
      </w:r>
      <w:r w:rsidRPr="00582B6A">
        <w:rPr>
          <w:rFonts w:ascii="Times New Roman" w:hAnsi="Times New Roman"/>
          <w:color w:val="000000"/>
          <w:sz w:val="18"/>
          <w:szCs w:val="18"/>
          <w:lang w:eastAsia="zh-CN"/>
        </w:rPr>
        <w:t xml:space="preserve"> </w:t>
      </w:r>
      <w:r w:rsidRPr="00582B6A">
        <w:rPr>
          <w:rFonts w:ascii="Times New Roman" w:hAnsi="Times New Roman"/>
          <w:color w:val="000000"/>
          <w:sz w:val="18"/>
          <w:szCs w:val="18"/>
        </w:rPr>
        <w:t xml:space="preserve">Ramanujam, Caivano &amp; </w:t>
      </w:r>
      <w:proofErr w:type="spellStart"/>
      <w:r w:rsidRPr="00582B6A">
        <w:rPr>
          <w:rFonts w:ascii="Times New Roman" w:hAnsi="Times New Roman"/>
          <w:color w:val="000000"/>
          <w:sz w:val="18"/>
          <w:szCs w:val="18"/>
        </w:rPr>
        <w:t>Abebe</w:t>
      </w:r>
      <w:proofErr w:type="spellEnd"/>
      <w:r w:rsidRPr="00582B6A">
        <w:rPr>
          <w:rFonts w:ascii="Times New Roman" w:hAnsi="Times New Roman"/>
          <w:color w:val="000000"/>
          <w:sz w:val="18"/>
          <w:szCs w:val="18"/>
        </w:rPr>
        <w:t xml:space="preserve">, </w:t>
      </w:r>
      <w:r w:rsidRPr="00582B6A">
        <w:rPr>
          <w:rFonts w:ascii="Times New Roman" w:hAnsi="Times New Roman"/>
          <w:i/>
          <w:iCs/>
          <w:color w:val="000000"/>
          <w:sz w:val="18"/>
          <w:szCs w:val="18"/>
        </w:rPr>
        <w:t>supra</w:t>
      </w:r>
      <w:r w:rsidRPr="00582B6A">
        <w:rPr>
          <w:rFonts w:ascii="Times New Roman" w:hAnsi="Times New Roman"/>
          <w:color w:val="000000"/>
          <w:sz w:val="18"/>
          <w:szCs w:val="18"/>
        </w:rPr>
        <w:t xml:space="preserve"> note 52</w:t>
      </w:r>
      <w:r>
        <w:rPr>
          <w:rFonts w:ascii="Times New Roman" w:hAnsi="Times New Roman"/>
          <w:color w:val="000000"/>
          <w:sz w:val="18"/>
          <w:szCs w:val="18"/>
          <w:lang w:eastAsia="zh-CN"/>
        </w:rPr>
        <w:t>,</w:t>
      </w:r>
      <w:r w:rsidRPr="00582B6A">
        <w:rPr>
          <w:rFonts w:ascii="Times New Roman" w:hAnsi="Times New Roman"/>
          <w:color w:val="000000"/>
          <w:sz w:val="18"/>
          <w:szCs w:val="18"/>
        </w:rPr>
        <w:t xml:space="preserve"> at 5.</w:t>
      </w:r>
    </w:p>
  </w:footnote>
  <w:footnote w:id="45">
    <w:p w:rsidR="00955AAD" w:rsidRDefault="00955AAD" w:rsidP="00FC142B">
      <w:pPr>
        <w:pStyle w:val="FootnoteText"/>
        <w:spacing w:beforeLines="10" w:before="24" w:line="230" w:lineRule="exact"/>
        <w:ind w:firstLineChars="150" w:firstLine="270"/>
        <w:jc w:val="both"/>
      </w:pPr>
      <w:r w:rsidRPr="00582B6A">
        <w:rPr>
          <w:rStyle w:val="FootnoteReference"/>
          <w:rFonts w:ascii="Times New Roman" w:hAnsi="Times New Roman"/>
          <w:color w:val="000000"/>
          <w:sz w:val="18"/>
          <w:szCs w:val="18"/>
        </w:rPr>
        <w:footnoteRef/>
      </w:r>
      <w:r w:rsidRPr="00582B6A">
        <w:rPr>
          <w:rFonts w:ascii="Times New Roman" w:hAnsi="Times New Roman"/>
          <w:color w:val="000000"/>
          <w:sz w:val="18"/>
          <w:szCs w:val="18"/>
          <w:lang w:eastAsia="zh-CN"/>
        </w:rPr>
        <w:t xml:space="preserve">  </w:t>
      </w:r>
      <w:r w:rsidRPr="00582B6A">
        <w:rPr>
          <w:rFonts w:ascii="Times New Roman" w:hAnsi="Times New Roman"/>
          <w:iCs/>
          <w:color w:val="000000"/>
          <w:sz w:val="18"/>
          <w:szCs w:val="18"/>
        </w:rPr>
        <w:t>Id</w:t>
      </w:r>
      <w:r w:rsidRPr="00582B6A">
        <w:rPr>
          <w:rFonts w:ascii="Times New Roman" w:hAnsi="Times New Roman"/>
          <w:color w:val="000000"/>
          <w:sz w:val="18"/>
          <w:szCs w:val="18"/>
        </w:rPr>
        <w:t>.</w:t>
      </w:r>
    </w:p>
  </w:footnote>
  <w:footnote w:id="46">
    <w:p w:rsidR="00955AAD" w:rsidRDefault="00955AAD" w:rsidP="00FC142B">
      <w:pPr>
        <w:pStyle w:val="FootnoteText"/>
        <w:spacing w:beforeLines="10" w:before="24" w:line="230" w:lineRule="exact"/>
        <w:ind w:firstLineChars="150" w:firstLine="270"/>
        <w:jc w:val="both"/>
      </w:pPr>
      <w:r w:rsidRPr="00A05EA5">
        <w:rPr>
          <w:rStyle w:val="FootnoteReference"/>
          <w:rFonts w:ascii="Times New Roman" w:hAnsi="Times New Roman"/>
          <w:sz w:val="18"/>
          <w:szCs w:val="18"/>
        </w:rPr>
        <w:footnoteRef/>
      </w:r>
      <w:r>
        <w:rPr>
          <w:rFonts w:ascii="Times New Roman" w:hAnsi="Times New Roman"/>
          <w:sz w:val="18"/>
          <w:szCs w:val="18"/>
          <w:lang w:eastAsia="zh-CN"/>
        </w:rPr>
        <w:t xml:space="preserve">  </w:t>
      </w:r>
      <w:proofErr w:type="spellStart"/>
      <w:r w:rsidRPr="00A05EA5">
        <w:rPr>
          <w:rFonts w:ascii="Times New Roman" w:hAnsi="Times New Roman"/>
          <w:sz w:val="18"/>
          <w:szCs w:val="18"/>
          <w:lang w:val="en-AU"/>
        </w:rPr>
        <w:t>Dreze</w:t>
      </w:r>
      <w:proofErr w:type="spellEnd"/>
      <w:r w:rsidRPr="00A05EA5">
        <w:rPr>
          <w:rFonts w:ascii="Times New Roman" w:hAnsi="Times New Roman"/>
          <w:sz w:val="18"/>
          <w:szCs w:val="18"/>
          <w:lang w:val="en-AU"/>
        </w:rPr>
        <w:t xml:space="preserve"> and Sen 1989, 13 as cited in </w:t>
      </w:r>
      <w:proofErr w:type="spellStart"/>
      <w:r w:rsidRPr="00A05EA5">
        <w:rPr>
          <w:rFonts w:ascii="Times New Roman" w:hAnsi="Times New Roman"/>
          <w:sz w:val="18"/>
          <w:szCs w:val="18"/>
          <w:lang w:val="en-AU"/>
        </w:rPr>
        <w:t>Burchi</w:t>
      </w:r>
      <w:proofErr w:type="spellEnd"/>
      <w:r w:rsidRPr="00A05EA5">
        <w:rPr>
          <w:rFonts w:ascii="Times New Roman" w:hAnsi="Times New Roman"/>
          <w:sz w:val="18"/>
          <w:szCs w:val="18"/>
          <w:lang w:val="en-AU"/>
        </w:rPr>
        <w:t xml:space="preserve"> &amp; De </w:t>
      </w:r>
      <w:proofErr w:type="spellStart"/>
      <w:r w:rsidRPr="00A05EA5">
        <w:rPr>
          <w:rFonts w:ascii="Times New Roman" w:hAnsi="Times New Roman"/>
          <w:sz w:val="18"/>
          <w:szCs w:val="18"/>
          <w:lang w:val="en-AU"/>
        </w:rPr>
        <w:t>Muro</w:t>
      </w:r>
      <w:proofErr w:type="spellEnd"/>
      <w:r>
        <w:rPr>
          <w:rFonts w:ascii="Times New Roman" w:hAnsi="Times New Roman"/>
          <w:sz w:val="18"/>
          <w:szCs w:val="18"/>
          <w:lang w:val="en-AU" w:eastAsia="zh-CN"/>
        </w:rPr>
        <w:t>,</w:t>
      </w:r>
      <w:r w:rsidRPr="00A05EA5">
        <w:rPr>
          <w:rFonts w:ascii="Times New Roman" w:hAnsi="Times New Roman"/>
          <w:sz w:val="18"/>
          <w:szCs w:val="18"/>
          <w:lang w:val="en-AU"/>
        </w:rPr>
        <w:t xml:space="preserve"> at 18.</w:t>
      </w:r>
    </w:p>
  </w:footnote>
  <w:footnote w:id="47">
    <w:p w:rsidR="00955AAD" w:rsidRDefault="00955AAD" w:rsidP="00FC142B">
      <w:pPr>
        <w:pStyle w:val="FootnoteText"/>
        <w:spacing w:beforeLines="10" w:before="24" w:line="230" w:lineRule="exact"/>
        <w:ind w:firstLineChars="150" w:firstLine="270"/>
        <w:jc w:val="both"/>
      </w:pPr>
      <w:r w:rsidRPr="00A05EA5">
        <w:rPr>
          <w:rStyle w:val="FootnoteReference"/>
          <w:rFonts w:ascii="Times New Roman" w:hAnsi="Times New Roman"/>
          <w:sz w:val="18"/>
          <w:szCs w:val="18"/>
        </w:rPr>
        <w:footnoteRef/>
      </w:r>
      <w:r w:rsidRPr="00A05EA5">
        <w:rPr>
          <w:rFonts w:ascii="Times New Roman" w:hAnsi="Times New Roman"/>
          <w:sz w:val="18"/>
          <w:szCs w:val="18"/>
        </w:rPr>
        <w:t xml:space="preserve"> </w:t>
      </w:r>
      <w:r>
        <w:rPr>
          <w:rFonts w:ascii="Times New Roman" w:hAnsi="Times New Roman"/>
          <w:sz w:val="18"/>
          <w:szCs w:val="18"/>
          <w:lang w:eastAsia="zh-CN"/>
        </w:rPr>
        <w:t xml:space="preserve"> </w:t>
      </w:r>
      <w:proofErr w:type="spellStart"/>
      <w:r w:rsidRPr="0001269F">
        <w:rPr>
          <w:rFonts w:ascii="Times New Roman" w:hAnsi="Times New Roman"/>
          <w:sz w:val="18"/>
          <w:szCs w:val="24"/>
        </w:rPr>
        <w:t>Burchi</w:t>
      </w:r>
      <w:proofErr w:type="spellEnd"/>
      <w:r w:rsidRPr="0001269F">
        <w:rPr>
          <w:rFonts w:ascii="Times New Roman" w:hAnsi="Times New Roman"/>
          <w:sz w:val="18"/>
          <w:szCs w:val="24"/>
        </w:rPr>
        <w:t xml:space="preserve"> &amp; De </w:t>
      </w:r>
      <w:proofErr w:type="spellStart"/>
      <w:r w:rsidRPr="0001269F">
        <w:rPr>
          <w:rFonts w:ascii="Times New Roman" w:hAnsi="Times New Roman"/>
          <w:sz w:val="18"/>
          <w:szCs w:val="24"/>
        </w:rPr>
        <w:t>Muro</w:t>
      </w:r>
      <w:proofErr w:type="spellEnd"/>
      <w:r w:rsidRPr="0001269F">
        <w:rPr>
          <w:rFonts w:ascii="Times New Roman" w:hAnsi="Times New Roman"/>
          <w:sz w:val="18"/>
          <w:szCs w:val="24"/>
        </w:rPr>
        <w:t xml:space="preserve">, </w:t>
      </w:r>
      <w:r w:rsidRPr="0001269F">
        <w:rPr>
          <w:rFonts w:ascii="Times New Roman" w:hAnsi="Times New Roman"/>
          <w:i/>
          <w:iCs/>
          <w:sz w:val="18"/>
          <w:szCs w:val="24"/>
        </w:rPr>
        <w:t>supra</w:t>
      </w:r>
      <w:r w:rsidRPr="0001269F">
        <w:rPr>
          <w:rFonts w:ascii="Times New Roman" w:hAnsi="Times New Roman"/>
          <w:sz w:val="18"/>
          <w:szCs w:val="24"/>
        </w:rPr>
        <w:t xml:space="preserve"> note 40</w:t>
      </w:r>
      <w:r>
        <w:rPr>
          <w:rFonts w:ascii="Times New Roman" w:hAnsi="Times New Roman"/>
          <w:sz w:val="18"/>
          <w:szCs w:val="24"/>
          <w:lang w:eastAsia="zh-CN"/>
        </w:rPr>
        <w:t>,</w:t>
      </w:r>
      <w:r w:rsidRPr="0001269F">
        <w:rPr>
          <w:rFonts w:ascii="Times New Roman" w:hAnsi="Times New Roman"/>
          <w:sz w:val="18"/>
          <w:szCs w:val="24"/>
        </w:rPr>
        <w:t xml:space="preserve"> at 20.</w:t>
      </w:r>
    </w:p>
  </w:footnote>
  <w:footnote w:id="48">
    <w:p w:rsidR="00955AAD" w:rsidRDefault="00955AAD" w:rsidP="00FC142B">
      <w:pPr>
        <w:pStyle w:val="FootnoteText"/>
        <w:spacing w:beforeLines="10" w:before="24" w:line="230" w:lineRule="exact"/>
        <w:ind w:firstLineChars="150" w:firstLine="270"/>
        <w:jc w:val="both"/>
      </w:pPr>
      <w:r w:rsidRPr="00A05EA5">
        <w:rPr>
          <w:rStyle w:val="FootnoteReference"/>
          <w:rFonts w:ascii="Times New Roman" w:hAnsi="Times New Roman"/>
          <w:sz w:val="18"/>
          <w:szCs w:val="18"/>
        </w:rPr>
        <w:footnoteRef/>
      </w:r>
      <w:r w:rsidRPr="00A05EA5">
        <w:rPr>
          <w:rFonts w:ascii="Times New Roman" w:hAnsi="Times New Roman"/>
          <w:sz w:val="18"/>
          <w:szCs w:val="18"/>
        </w:rPr>
        <w:t xml:space="preserve"> </w:t>
      </w:r>
      <w:r>
        <w:rPr>
          <w:rFonts w:ascii="Times New Roman" w:hAnsi="Times New Roman"/>
          <w:sz w:val="18"/>
          <w:szCs w:val="18"/>
          <w:lang w:eastAsia="zh-CN"/>
        </w:rPr>
        <w:t xml:space="preserve"> </w:t>
      </w:r>
      <w:r w:rsidRPr="0001269F">
        <w:rPr>
          <w:rFonts w:ascii="Times New Roman" w:hAnsi="Times New Roman"/>
          <w:sz w:val="18"/>
          <w:szCs w:val="24"/>
        </w:rPr>
        <w:t xml:space="preserve">Pritchard, </w:t>
      </w:r>
      <w:r w:rsidRPr="0001269F">
        <w:rPr>
          <w:rFonts w:ascii="Times New Roman" w:hAnsi="Times New Roman"/>
          <w:i/>
          <w:iCs/>
          <w:sz w:val="18"/>
          <w:szCs w:val="24"/>
        </w:rPr>
        <w:t>supra</w:t>
      </w:r>
      <w:r w:rsidRPr="0001269F">
        <w:rPr>
          <w:rFonts w:ascii="Times New Roman" w:hAnsi="Times New Roman"/>
          <w:sz w:val="18"/>
          <w:szCs w:val="24"/>
        </w:rPr>
        <w:t xml:space="preserve"> note 37.</w:t>
      </w:r>
    </w:p>
  </w:footnote>
  <w:footnote w:id="49">
    <w:p w:rsidR="00955AAD" w:rsidRDefault="00955AAD" w:rsidP="00FC142B">
      <w:pPr>
        <w:pStyle w:val="FootnoteText"/>
        <w:spacing w:beforeLines="10" w:before="24" w:line="230" w:lineRule="exact"/>
        <w:ind w:firstLineChars="150" w:firstLine="270"/>
        <w:jc w:val="both"/>
      </w:pPr>
      <w:r w:rsidRPr="00300FE1">
        <w:rPr>
          <w:rStyle w:val="FootnoteReference"/>
          <w:rFonts w:ascii="Times New Roman" w:hAnsi="Times New Roman"/>
          <w:sz w:val="18"/>
          <w:szCs w:val="18"/>
        </w:rPr>
        <w:footnoteRef/>
      </w:r>
      <w:r w:rsidRPr="00300FE1">
        <w:rPr>
          <w:rFonts w:ascii="Times New Roman" w:hAnsi="Times New Roman"/>
          <w:sz w:val="18"/>
          <w:szCs w:val="18"/>
          <w:lang w:eastAsia="zh-CN"/>
        </w:rPr>
        <w:t xml:space="preserve"> </w:t>
      </w:r>
      <w:r w:rsidRPr="00300FE1">
        <w:rPr>
          <w:rFonts w:ascii="Times New Roman" w:hAnsi="Times New Roman"/>
          <w:sz w:val="18"/>
          <w:szCs w:val="18"/>
        </w:rPr>
        <w:t xml:space="preserve"> </w:t>
      </w:r>
      <w:r w:rsidRPr="00300FE1">
        <w:rPr>
          <w:rFonts w:ascii="Times New Roman" w:hAnsi="Times New Roman"/>
          <w:iCs/>
          <w:sz w:val="18"/>
          <w:szCs w:val="24"/>
        </w:rPr>
        <w:t>Id</w:t>
      </w:r>
      <w:r w:rsidRPr="00300FE1">
        <w:rPr>
          <w:rFonts w:ascii="Times New Roman" w:hAnsi="Times New Roman"/>
          <w:sz w:val="18"/>
          <w:szCs w:val="24"/>
        </w:rPr>
        <w:t>.</w:t>
      </w:r>
    </w:p>
  </w:footnote>
  <w:footnote w:id="50">
    <w:p w:rsidR="00955AAD" w:rsidRDefault="00955AAD" w:rsidP="00FC142B">
      <w:pPr>
        <w:pStyle w:val="FootnoteText"/>
        <w:spacing w:beforeLines="10" w:before="24" w:line="230" w:lineRule="exact"/>
        <w:ind w:firstLineChars="150" w:firstLine="270"/>
        <w:jc w:val="both"/>
      </w:pPr>
      <w:r w:rsidRPr="00300FE1">
        <w:rPr>
          <w:rStyle w:val="FootnoteReference"/>
          <w:rFonts w:ascii="Times New Roman" w:hAnsi="Times New Roman"/>
          <w:sz w:val="18"/>
          <w:szCs w:val="18"/>
        </w:rPr>
        <w:footnoteRef/>
      </w:r>
      <w:r w:rsidRPr="00300FE1">
        <w:rPr>
          <w:rFonts w:ascii="Times New Roman" w:hAnsi="Times New Roman"/>
          <w:sz w:val="18"/>
          <w:szCs w:val="18"/>
        </w:rPr>
        <w:t xml:space="preserve"> </w:t>
      </w:r>
      <w:r w:rsidRPr="00300FE1">
        <w:rPr>
          <w:rFonts w:ascii="Times New Roman" w:hAnsi="Times New Roman"/>
          <w:sz w:val="18"/>
          <w:szCs w:val="18"/>
          <w:lang w:eastAsia="zh-CN"/>
        </w:rPr>
        <w:t xml:space="preserve"> </w:t>
      </w:r>
      <w:r w:rsidRPr="00300FE1">
        <w:rPr>
          <w:rFonts w:ascii="Times New Roman" w:hAnsi="Times New Roman"/>
          <w:iCs/>
          <w:sz w:val="18"/>
          <w:szCs w:val="24"/>
        </w:rPr>
        <w:t>Id</w:t>
      </w:r>
      <w:r w:rsidRPr="00300FE1">
        <w:rPr>
          <w:rFonts w:ascii="Times New Roman" w:hAnsi="Times New Roman"/>
          <w:sz w:val="18"/>
          <w:szCs w:val="24"/>
        </w:rPr>
        <w:t>.</w:t>
      </w:r>
    </w:p>
  </w:footnote>
  <w:footnote w:id="51">
    <w:p w:rsidR="00955AAD" w:rsidRDefault="00955AAD" w:rsidP="00FC142B">
      <w:pPr>
        <w:pStyle w:val="FootnoteText"/>
        <w:spacing w:beforeLines="10" w:before="24" w:line="230" w:lineRule="exact"/>
        <w:ind w:firstLineChars="150" w:firstLine="270"/>
        <w:jc w:val="both"/>
      </w:pPr>
      <w:r w:rsidRPr="00300FE1">
        <w:rPr>
          <w:rStyle w:val="FootnoteReference"/>
          <w:rFonts w:ascii="Times New Roman" w:hAnsi="Times New Roman"/>
          <w:sz w:val="18"/>
          <w:szCs w:val="18"/>
        </w:rPr>
        <w:footnoteRef/>
      </w:r>
      <w:r w:rsidRPr="00300FE1">
        <w:rPr>
          <w:rFonts w:ascii="Times New Roman" w:hAnsi="Times New Roman"/>
          <w:sz w:val="18"/>
          <w:szCs w:val="18"/>
        </w:rPr>
        <w:t xml:space="preserve"> </w:t>
      </w:r>
      <w:r w:rsidRPr="00300FE1">
        <w:rPr>
          <w:rFonts w:ascii="Times New Roman" w:hAnsi="Times New Roman"/>
          <w:sz w:val="18"/>
          <w:szCs w:val="18"/>
          <w:lang w:eastAsia="zh-CN"/>
        </w:rPr>
        <w:t xml:space="preserve"> </w:t>
      </w:r>
      <w:r w:rsidRPr="00300FE1">
        <w:rPr>
          <w:rFonts w:ascii="Times New Roman" w:hAnsi="Times New Roman"/>
          <w:sz w:val="18"/>
          <w:szCs w:val="18"/>
          <w:lang w:val="en-AU"/>
        </w:rPr>
        <w:t xml:space="preserve">See </w:t>
      </w:r>
      <w:r w:rsidRPr="00300FE1">
        <w:rPr>
          <w:rFonts w:ascii="Times New Roman" w:hAnsi="Times New Roman"/>
          <w:sz w:val="18"/>
          <w:szCs w:val="24"/>
        </w:rPr>
        <w:t xml:space="preserve">Ramanujam, Caivano &amp; </w:t>
      </w:r>
      <w:proofErr w:type="spellStart"/>
      <w:r w:rsidRPr="00300FE1">
        <w:rPr>
          <w:rFonts w:ascii="Times New Roman" w:hAnsi="Times New Roman"/>
          <w:sz w:val="18"/>
          <w:szCs w:val="24"/>
        </w:rPr>
        <w:t>Abebe</w:t>
      </w:r>
      <w:proofErr w:type="spellEnd"/>
      <w:r w:rsidRPr="00300FE1">
        <w:rPr>
          <w:rFonts w:ascii="Times New Roman" w:hAnsi="Times New Roman"/>
          <w:sz w:val="18"/>
          <w:szCs w:val="24"/>
        </w:rPr>
        <w:t xml:space="preserve">, </w:t>
      </w:r>
      <w:r w:rsidRPr="00300FE1">
        <w:rPr>
          <w:rFonts w:ascii="Times New Roman" w:hAnsi="Times New Roman"/>
          <w:iCs/>
          <w:sz w:val="18"/>
          <w:szCs w:val="24"/>
        </w:rPr>
        <w:t>supra</w:t>
      </w:r>
      <w:r w:rsidRPr="00300FE1">
        <w:rPr>
          <w:rFonts w:ascii="Times New Roman" w:hAnsi="Times New Roman"/>
          <w:sz w:val="18"/>
          <w:szCs w:val="24"/>
        </w:rPr>
        <w:t xml:space="preserve"> note 52.</w:t>
      </w:r>
      <w:r w:rsidRPr="00300FE1">
        <w:rPr>
          <w:rFonts w:ascii="Times New Roman" w:hAnsi="Times New Roman"/>
          <w:sz w:val="18"/>
          <w:szCs w:val="18"/>
          <w:lang w:val="en-AU"/>
        </w:rPr>
        <w:t xml:space="preserve"> </w:t>
      </w:r>
    </w:p>
  </w:footnote>
  <w:footnote w:id="52">
    <w:p w:rsidR="00955AAD" w:rsidRDefault="00955AAD" w:rsidP="00FC142B">
      <w:pPr>
        <w:pStyle w:val="FootnoteText"/>
        <w:spacing w:beforeLines="10" w:before="24" w:line="230" w:lineRule="exact"/>
        <w:ind w:firstLineChars="150" w:firstLine="270"/>
        <w:jc w:val="both"/>
      </w:pPr>
      <w:r w:rsidRPr="00300FE1">
        <w:rPr>
          <w:rStyle w:val="FootnoteReference"/>
          <w:rFonts w:ascii="Times New Roman" w:hAnsi="Times New Roman"/>
          <w:sz w:val="18"/>
          <w:szCs w:val="18"/>
        </w:rPr>
        <w:footnoteRef/>
      </w:r>
      <w:r w:rsidRPr="00300FE1">
        <w:rPr>
          <w:rFonts w:ascii="Times New Roman" w:hAnsi="Times New Roman"/>
          <w:sz w:val="18"/>
          <w:szCs w:val="18"/>
        </w:rPr>
        <w:t xml:space="preserve"> </w:t>
      </w:r>
      <w:r w:rsidRPr="00300FE1">
        <w:rPr>
          <w:rFonts w:ascii="Times New Roman" w:hAnsi="Times New Roman"/>
          <w:sz w:val="18"/>
          <w:szCs w:val="18"/>
          <w:lang w:eastAsia="zh-CN"/>
        </w:rPr>
        <w:t xml:space="preserve"> </w:t>
      </w:r>
      <w:proofErr w:type="gramStart"/>
      <w:r w:rsidRPr="00300FE1">
        <w:rPr>
          <w:rFonts w:ascii="Times New Roman" w:hAnsi="Times New Roman"/>
          <w:iCs/>
          <w:sz w:val="18"/>
          <w:szCs w:val="24"/>
        </w:rPr>
        <w:t>Id</w:t>
      </w:r>
      <w:r w:rsidRPr="00300FE1">
        <w:rPr>
          <w:rFonts w:ascii="Times New Roman" w:hAnsi="Times New Roman"/>
          <w:sz w:val="18"/>
          <w:szCs w:val="24"/>
        </w:rPr>
        <w:t xml:space="preserve"> at 37.</w:t>
      </w:r>
      <w:proofErr w:type="gramEnd"/>
    </w:p>
  </w:footnote>
  <w:footnote w:id="53">
    <w:p w:rsidR="00955AAD" w:rsidRDefault="00955AAD" w:rsidP="00FC142B">
      <w:pPr>
        <w:pStyle w:val="FootnoteText"/>
        <w:spacing w:beforeLines="10" w:before="24" w:line="230" w:lineRule="exact"/>
        <w:ind w:firstLineChars="150" w:firstLine="270"/>
        <w:jc w:val="both"/>
      </w:pPr>
      <w:r w:rsidRPr="00300FE1">
        <w:rPr>
          <w:rStyle w:val="FootnoteReference"/>
          <w:rFonts w:ascii="Times New Roman" w:hAnsi="Times New Roman"/>
          <w:sz w:val="18"/>
          <w:szCs w:val="18"/>
        </w:rPr>
        <w:footnoteRef/>
      </w:r>
      <w:r w:rsidRPr="00300FE1">
        <w:rPr>
          <w:rFonts w:ascii="Times New Roman" w:hAnsi="Times New Roman"/>
          <w:sz w:val="18"/>
          <w:szCs w:val="18"/>
        </w:rPr>
        <w:t xml:space="preserve"> </w:t>
      </w:r>
      <w:r w:rsidRPr="00300FE1">
        <w:rPr>
          <w:rFonts w:ascii="Times New Roman" w:hAnsi="Times New Roman"/>
          <w:sz w:val="18"/>
          <w:szCs w:val="18"/>
          <w:lang w:eastAsia="zh-CN"/>
        </w:rPr>
        <w:t xml:space="preserve"> </w:t>
      </w:r>
      <w:proofErr w:type="gramStart"/>
      <w:r w:rsidRPr="00300FE1">
        <w:rPr>
          <w:rFonts w:ascii="Times New Roman" w:hAnsi="Times New Roman"/>
          <w:iCs/>
          <w:sz w:val="18"/>
          <w:szCs w:val="24"/>
        </w:rPr>
        <w:t>Id</w:t>
      </w:r>
      <w:r w:rsidRPr="00300FE1">
        <w:rPr>
          <w:rFonts w:ascii="Times New Roman" w:hAnsi="Times New Roman"/>
          <w:sz w:val="18"/>
          <w:szCs w:val="24"/>
        </w:rPr>
        <w:t xml:space="preserve"> at 5.</w:t>
      </w:r>
      <w:proofErr w:type="gramEnd"/>
    </w:p>
  </w:footnote>
  <w:footnote w:id="54">
    <w:p w:rsidR="00955AAD" w:rsidRDefault="00955AAD" w:rsidP="00FC142B">
      <w:pPr>
        <w:spacing w:beforeLines="10" w:before="24" w:after="0" w:line="230" w:lineRule="exact"/>
        <w:ind w:firstLineChars="150" w:firstLine="270"/>
        <w:jc w:val="both"/>
      </w:pPr>
      <w:r w:rsidRPr="00300FE1">
        <w:rPr>
          <w:rStyle w:val="FootnoteReference"/>
          <w:rFonts w:ascii="Times New Roman" w:hAnsi="Times New Roman"/>
          <w:sz w:val="18"/>
          <w:szCs w:val="18"/>
        </w:rPr>
        <w:footnoteRef/>
      </w:r>
      <w:r w:rsidRPr="00300FE1">
        <w:rPr>
          <w:rFonts w:ascii="Times New Roman" w:hAnsi="Times New Roman"/>
          <w:sz w:val="18"/>
          <w:szCs w:val="18"/>
          <w:lang w:eastAsia="zh-CN"/>
        </w:rPr>
        <w:t xml:space="preserve"> </w:t>
      </w:r>
      <w:r w:rsidRPr="00300FE1">
        <w:rPr>
          <w:rFonts w:ascii="Times New Roman" w:hAnsi="Times New Roman"/>
          <w:sz w:val="18"/>
          <w:szCs w:val="24"/>
        </w:rPr>
        <w:t>Food and</w:t>
      </w:r>
      <w:r w:rsidRPr="0001269F">
        <w:rPr>
          <w:rFonts w:ascii="Times New Roman" w:hAnsi="Times New Roman"/>
          <w:sz w:val="18"/>
          <w:szCs w:val="24"/>
        </w:rPr>
        <w:t xml:space="preserve"> Agriculture Organisation of the United Nations, International Fund for Agricultural Development &amp; World Food Programme, </w:t>
      </w:r>
      <w:r w:rsidRPr="0001269F">
        <w:rPr>
          <w:rFonts w:ascii="Times New Roman" w:hAnsi="Times New Roman"/>
          <w:i/>
          <w:iCs/>
          <w:sz w:val="18"/>
          <w:szCs w:val="24"/>
        </w:rPr>
        <w:t>supra</w:t>
      </w:r>
      <w:r w:rsidRPr="0001269F">
        <w:rPr>
          <w:rFonts w:ascii="Times New Roman" w:hAnsi="Times New Roman"/>
          <w:sz w:val="18"/>
          <w:szCs w:val="24"/>
        </w:rPr>
        <w:t xml:space="preserve"> note 3.</w:t>
      </w:r>
      <w:r>
        <w:rPr>
          <w:rFonts w:ascii="Times New Roman" w:hAnsi="Times New Roman"/>
          <w:sz w:val="18"/>
          <w:szCs w:val="18"/>
        </w:rPr>
        <w:t xml:space="preserve"> </w:t>
      </w:r>
      <w:r w:rsidRPr="004F06FB">
        <w:rPr>
          <w:rFonts w:ascii="Times New Roman" w:hAnsi="Times New Roman"/>
          <w:sz w:val="18"/>
          <w:szCs w:val="18"/>
          <w:lang w:val="en-AU"/>
        </w:rPr>
        <w:t xml:space="preserve">See also: Francesco </w:t>
      </w:r>
      <w:proofErr w:type="spellStart"/>
      <w:r w:rsidRPr="004F06FB">
        <w:rPr>
          <w:rFonts w:ascii="Times New Roman" w:hAnsi="Times New Roman"/>
          <w:sz w:val="18"/>
          <w:szCs w:val="18"/>
          <w:lang w:val="en-AU"/>
        </w:rPr>
        <w:t>Burchi</w:t>
      </w:r>
      <w:proofErr w:type="spellEnd"/>
      <w:r w:rsidRPr="004F06FB">
        <w:rPr>
          <w:rFonts w:ascii="Times New Roman" w:hAnsi="Times New Roman"/>
          <w:sz w:val="18"/>
          <w:szCs w:val="18"/>
          <w:lang w:val="en-AU"/>
        </w:rPr>
        <w:t xml:space="preserve"> &amp; Pasquale De </w:t>
      </w:r>
      <w:proofErr w:type="spellStart"/>
      <w:r w:rsidRPr="004F06FB">
        <w:rPr>
          <w:rFonts w:ascii="Times New Roman" w:hAnsi="Times New Roman"/>
          <w:sz w:val="18"/>
          <w:szCs w:val="18"/>
          <w:lang w:val="en-AU"/>
        </w:rPr>
        <w:t>Muro</w:t>
      </w:r>
      <w:proofErr w:type="spellEnd"/>
      <w:r w:rsidRPr="004F06FB">
        <w:rPr>
          <w:rFonts w:ascii="Times New Roman" w:hAnsi="Times New Roman"/>
          <w:sz w:val="18"/>
          <w:szCs w:val="18"/>
          <w:lang w:val="en-AU"/>
        </w:rPr>
        <w:t xml:space="preserve">, </w:t>
      </w:r>
      <w:r w:rsidRPr="004F06FB">
        <w:rPr>
          <w:rFonts w:ascii="Times New Roman" w:hAnsi="Times New Roman"/>
          <w:i/>
          <w:sz w:val="18"/>
          <w:szCs w:val="18"/>
          <w:lang w:val="en-AU"/>
        </w:rPr>
        <w:t>A Human Development and Capability Approach to Food Security - Conceptual Framework and Informational Basis</w:t>
      </w:r>
      <w:r w:rsidRPr="004F06FB">
        <w:rPr>
          <w:rFonts w:ascii="Times New Roman" w:hAnsi="Times New Roman"/>
          <w:sz w:val="18"/>
          <w:szCs w:val="18"/>
          <w:lang w:val="en-AU"/>
        </w:rPr>
        <w:t xml:space="preserve">, UNDP Working Paper (2012), which has proposed three specific points of analysis for a capability approach to food security that includes food entitlements; basic nutritional capabilities; and the capability to be food secure. Food entitlements can be measured by endowments, such as assets, savings and non-tangible resources; exchange conditions, based on wages and the prices of food items; and production possibilities, including skills and technology. Basic nutritional capabilities include factors such as age, education, health and the ability to take part in household decision making and community life. </w:t>
      </w:r>
      <w:proofErr w:type="gramStart"/>
      <w:r w:rsidRPr="004F06FB">
        <w:rPr>
          <w:rFonts w:ascii="Times New Roman" w:hAnsi="Times New Roman"/>
          <w:sz w:val="18"/>
          <w:szCs w:val="18"/>
          <w:lang w:val="en-AU"/>
        </w:rPr>
        <w:t>The capability to be food secure incudes the individual’s utilisation of food and cultural and social norms.</w:t>
      </w:r>
      <w:proofErr w:type="gramEnd"/>
    </w:p>
  </w:footnote>
  <w:footnote w:id="55">
    <w:p w:rsidR="00955AAD" w:rsidRDefault="00955AAD" w:rsidP="00300FE1">
      <w:pPr>
        <w:pStyle w:val="FootnoteText"/>
        <w:spacing w:before="10" w:line="230" w:lineRule="exact"/>
        <w:ind w:firstLine="150"/>
      </w:pPr>
      <w:r w:rsidRPr="00A05EA5">
        <w:rPr>
          <w:rStyle w:val="FootnoteReference"/>
          <w:rFonts w:ascii="Times New Roman" w:hAnsi="Times New Roman"/>
          <w:sz w:val="18"/>
          <w:szCs w:val="18"/>
        </w:rPr>
        <w:footnoteRef/>
      </w:r>
      <w:r w:rsidRPr="00A05EA5">
        <w:rPr>
          <w:rFonts w:ascii="Times New Roman" w:hAnsi="Times New Roman"/>
          <w:sz w:val="18"/>
          <w:szCs w:val="18"/>
        </w:rPr>
        <w:t xml:space="preserve"> </w:t>
      </w:r>
      <w:r>
        <w:rPr>
          <w:rFonts w:ascii="Times New Roman" w:hAnsi="Times New Roman"/>
          <w:sz w:val="18"/>
          <w:szCs w:val="18"/>
          <w:lang w:eastAsia="zh-CN"/>
        </w:rPr>
        <w:t xml:space="preserve"> </w:t>
      </w:r>
      <w:r w:rsidRPr="0001269F">
        <w:rPr>
          <w:rFonts w:ascii="Times New Roman" w:hAnsi="Times New Roman"/>
          <w:sz w:val="18"/>
          <w:szCs w:val="24"/>
        </w:rPr>
        <w:t xml:space="preserve">Pritchard, </w:t>
      </w:r>
      <w:r w:rsidRPr="0001269F">
        <w:rPr>
          <w:rFonts w:ascii="Times New Roman" w:hAnsi="Times New Roman"/>
          <w:i/>
          <w:iCs/>
          <w:sz w:val="18"/>
          <w:szCs w:val="24"/>
        </w:rPr>
        <w:t>supra</w:t>
      </w:r>
      <w:r w:rsidRPr="0001269F">
        <w:rPr>
          <w:rFonts w:ascii="Times New Roman" w:hAnsi="Times New Roman"/>
          <w:sz w:val="18"/>
          <w:szCs w:val="24"/>
        </w:rPr>
        <w:t xml:space="preserve"> note 37.</w:t>
      </w:r>
    </w:p>
  </w:footnote>
  <w:footnote w:id="56">
    <w:p w:rsidR="00955AAD" w:rsidRDefault="00955AAD" w:rsidP="00300FE1">
      <w:pPr>
        <w:pStyle w:val="FootnoteText"/>
        <w:spacing w:before="10" w:line="230" w:lineRule="exact"/>
        <w:ind w:firstLine="150"/>
      </w:pPr>
      <w:r w:rsidRPr="004F06FB">
        <w:rPr>
          <w:rStyle w:val="FootnoteReference"/>
          <w:rFonts w:ascii="Times New Roman" w:hAnsi="Times New Roman"/>
          <w:sz w:val="18"/>
          <w:szCs w:val="18"/>
        </w:rPr>
        <w:footnoteRef/>
      </w:r>
      <w:r w:rsidRPr="00A05EA5">
        <w:rPr>
          <w:rFonts w:ascii="Times New Roman" w:hAnsi="Times New Roman"/>
          <w:sz w:val="18"/>
          <w:szCs w:val="18"/>
        </w:rPr>
        <w:t xml:space="preserve"> </w:t>
      </w:r>
      <w:r>
        <w:rPr>
          <w:rFonts w:ascii="Times New Roman" w:hAnsi="Times New Roman"/>
          <w:sz w:val="18"/>
          <w:szCs w:val="18"/>
          <w:lang w:eastAsia="zh-CN"/>
        </w:rPr>
        <w:t xml:space="preserve"> </w:t>
      </w:r>
      <w:r w:rsidRPr="0001269F">
        <w:rPr>
          <w:rFonts w:ascii="Times New Roman" w:hAnsi="Times New Roman"/>
          <w:sz w:val="18"/>
          <w:szCs w:val="24"/>
        </w:rPr>
        <w:t xml:space="preserve">Yu, </w:t>
      </w:r>
      <w:proofErr w:type="spellStart"/>
      <w:r w:rsidRPr="0001269F">
        <w:rPr>
          <w:rFonts w:ascii="Times New Roman" w:hAnsi="Times New Roman"/>
          <w:sz w:val="18"/>
          <w:szCs w:val="24"/>
        </w:rPr>
        <w:t>Elleby</w:t>
      </w:r>
      <w:proofErr w:type="spellEnd"/>
      <w:r w:rsidRPr="0001269F">
        <w:rPr>
          <w:rFonts w:ascii="Times New Roman" w:hAnsi="Times New Roman"/>
          <w:sz w:val="18"/>
          <w:szCs w:val="24"/>
        </w:rPr>
        <w:t xml:space="preserve"> &amp; </w:t>
      </w:r>
      <w:proofErr w:type="spellStart"/>
      <w:r w:rsidRPr="0001269F">
        <w:rPr>
          <w:rFonts w:ascii="Times New Roman" w:hAnsi="Times New Roman"/>
          <w:sz w:val="18"/>
          <w:szCs w:val="24"/>
        </w:rPr>
        <w:t>Zobbe</w:t>
      </w:r>
      <w:proofErr w:type="spellEnd"/>
      <w:r w:rsidRPr="0001269F">
        <w:rPr>
          <w:rFonts w:ascii="Times New Roman" w:hAnsi="Times New Roman"/>
          <w:sz w:val="18"/>
          <w:szCs w:val="24"/>
        </w:rPr>
        <w:t xml:space="preserve">, </w:t>
      </w:r>
      <w:r w:rsidRPr="0001269F">
        <w:rPr>
          <w:rFonts w:ascii="Times New Roman" w:hAnsi="Times New Roman"/>
          <w:i/>
          <w:iCs/>
          <w:sz w:val="18"/>
          <w:szCs w:val="24"/>
        </w:rPr>
        <w:t>supra</w:t>
      </w:r>
      <w:r w:rsidRPr="0001269F">
        <w:rPr>
          <w:rFonts w:ascii="Times New Roman" w:hAnsi="Times New Roman"/>
          <w:sz w:val="18"/>
          <w:szCs w:val="24"/>
        </w:rPr>
        <w:t xml:space="preserve"> note 14</w:t>
      </w:r>
      <w:r>
        <w:rPr>
          <w:rFonts w:ascii="Times New Roman" w:hAnsi="Times New Roman"/>
          <w:sz w:val="18"/>
          <w:szCs w:val="24"/>
          <w:lang w:eastAsia="zh-CN"/>
        </w:rPr>
        <w:t>,</w:t>
      </w:r>
      <w:r w:rsidRPr="0001269F">
        <w:rPr>
          <w:rFonts w:ascii="Times New Roman" w:hAnsi="Times New Roman"/>
          <w:sz w:val="18"/>
          <w:szCs w:val="24"/>
        </w:rPr>
        <w:t xml:space="preserve"> at 405.</w:t>
      </w:r>
    </w:p>
  </w:footnote>
  <w:footnote w:id="57">
    <w:p w:rsidR="00955AAD" w:rsidRDefault="00955AAD" w:rsidP="00FC142B">
      <w:pPr>
        <w:pStyle w:val="FootnoteText"/>
        <w:spacing w:beforeLines="10" w:before="24" w:line="230" w:lineRule="exact"/>
        <w:ind w:firstLineChars="150" w:firstLine="270"/>
      </w:pPr>
      <w:r w:rsidRPr="00203A18">
        <w:rPr>
          <w:rStyle w:val="FootnoteReference"/>
          <w:rFonts w:ascii="Times New Roman" w:hAnsi="Times New Roman"/>
          <w:sz w:val="18"/>
          <w:szCs w:val="18"/>
        </w:rPr>
        <w:footnoteRef/>
      </w:r>
      <w:r w:rsidRPr="00203A18">
        <w:rPr>
          <w:rFonts w:ascii="Times New Roman" w:hAnsi="Times New Roman"/>
          <w:sz w:val="18"/>
          <w:szCs w:val="18"/>
        </w:rPr>
        <w:t xml:space="preserve"> </w:t>
      </w:r>
      <w:r>
        <w:rPr>
          <w:rFonts w:ascii="Times New Roman" w:hAnsi="Times New Roman"/>
          <w:sz w:val="18"/>
          <w:szCs w:val="18"/>
          <w:lang w:eastAsia="zh-CN"/>
        </w:rPr>
        <w:t xml:space="preserve"> </w:t>
      </w:r>
      <w:r w:rsidRPr="00203A18">
        <w:rPr>
          <w:rFonts w:ascii="Times New Roman" w:hAnsi="Times New Roman"/>
          <w:iCs/>
          <w:sz w:val="18"/>
          <w:szCs w:val="24"/>
        </w:rPr>
        <w:t>Id</w:t>
      </w:r>
      <w:r w:rsidRPr="00203A18">
        <w:rPr>
          <w:rFonts w:ascii="Times New Roman" w:hAnsi="Times New Roman"/>
          <w:sz w:val="18"/>
          <w:szCs w:val="24"/>
        </w:rPr>
        <w:t>.</w:t>
      </w:r>
    </w:p>
  </w:footnote>
  <w:footnote w:id="58">
    <w:p w:rsidR="00955AAD" w:rsidRDefault="00955AAD" w:rsidP="00FC142B">
      <w:pPr>
        <w:pStyle w:val="FootnoteText"/>
        <w:spacing w:beforeLines="10" w:before="24" w:line="230" w:lineRule="exact"/>
        <w:ind w:firstLineChars="150" w:firstLine="270"/>
      </w:pPr>
      <w:r w:rsidRPr="00203A18">
        <w:rPr>
          <w:rStyle w:val="FootnoteReference"/>
          <w:rFonts w:ascii="Times New Roman" w:hAnsi="Times New Roman"/>
          <w:sz w:val="18"/>
          <w:szCs w:val="18"/>
        </w:rPr>
        <w:footnoteRef/>
      </w:r>
      <w:r>
        <w:rPr>
          <w:rFonts w:ascii="Times New Roman" w:hAnsi="Times New Roman"/>
          <w:sz w:val="18"/>
          <w:szCs w:val="18"/>
          <w:lang w:eastAsia="zh-CN"/>
        </w:rPr>
        <w:t xml:space="preserve"> </w:t>
      </w:r>
      <w:r w:rsidRPr="00203A18">
        <w:rPr>
          <w:rFonts w:ascii="Times New Roman" w:hAnsi="Times New Roman"/>
          <w:sz w:val="18"/>
          <w:szCs w:val="18"/>
        </w:rPr>
        <w:t xml:space="preserve"> </w:t>
      </w:r>
      <w:r w:rsidRPr="00203A18">
        <w:rPr>
          <w:rFonts w:ascii="Times New Roman" w:hAnsi="Times New Roman"/>
          <w:iCs/>
          <w:sz w:val="18"/>
          <w:szCs w:val="24"/>
        </w:rPr>
        <w:t>Id</w:t>
      </w:r>
      <w:r w:rsidRPr="00203A18">
        <w:rPr>
          <w:rFonts w:ascii="Times New Roman" w:hAnsi="Times New Roman"/>
          <w:sz w:val="18"/>
          <w:szCs w:val="24"/>
        </w:rPr>
        <w:t>.</w:t>
      </w:r>
    </w:p>
  </w:footnote>
  <w:footnote w:id="59">
    <w:p w:rsidR="00955AAD" w:rsidRDefault="00955AAD" w:rsidP="00FC142B">
      <w:pPr>
        <w:pStyle w:val="FootnoteText"/>
        <w:spacing w:beforeLines="10" w:before="24" w:line="230" w:lineRule="exact"/>
        <w:ind w:firstLineChars="150" w:firstLine="270"/>
      </w:pPr>
      <w:r w:rsidRPr="00203A18">
        <w:rPr>
          <w:rStyle w:val="FootnoteReference"/>
          <w:rFonts w:ascii="Times New Roman" w:hAnsi="Times New Roman"/>
          <w:sz w:val="18"/>
          <w:szCs w:val="18"/>
        </w:rPr>
        <w:footnoteRef/>
      </w:r>
      <w:r w:rsidRPr="00203A18">
        <w:rPr>
          <w:rFonts w:ascii="Times New Roman" w:hAnsi="Times New Roman"/>
          <w:sz w:val="18"/>
          <w:szCs w:val="18"/>
        </w:rPr>
        <w:t xml:space="preserve"> </w:t>
      </w:r>
      <w:r>
        <w:rPr>
          <w:rFonts w:ascii="Times New Roman" w:hAnsi="Times New Roman"/>
          <w:sz w:val="18"/>
          <w:szCs w:val="18"/>
          <w:lang w:eastAsia="zh-CN"/>
        </w:rPr>
        <w:t xml:space="preserve"> </w:t>
      </w:r>
      <w:proofErr w:type="gramStart"/>
      <w:r w:rsidRPr="00203A18">
        <w:rPr>
          <w:rFonts w:ascii="Times New Roman" w:hAnsi="Times New Roman"/>
          <w:iCs/>
          <w:sz w:val="18"/>
          <w:szCs w:val="24"/>
        </w:rPr>
        <w:t>Id</w:t>
      </w:r>
      <w:r w:rsidRPr="00203A18">
        <w:rPr>
          <w:rFonts w:ascii="Times New Roman" w:hAnsi="Times New Roman"/>
          <w:sz w:val="18"/>
          <w:szCs w:val="24"/>
        </w:rPr>
        <w:t xml:space="preserve"> at 408.</w:t>
      </w:r>
      <w:proofErr w:type="gramEnd"/>
    </w:p>
  </w:footnote>
  <w:footnote w:id="60">
    <w:p w:rsidR="00955AAD" w:rsidRDefault="00955AAD" w:rsidP="00FC142B">
      <w:pPr>
        <w:pStyle w:val="FootnoteText"/>
        <w:spacing w:beforeLines="10" w:before="24" w:line="230" w:lineRule="exact"/>
        <w:ind w:firstLineChars="150" w:firstLine="270"/>
      </w:pPr>
      <w:r w:rsidRPr="00203A18">
        <w:rPr>
          <w:rStyle w:val="FootnoteReference"/>
          <w:rFonts w:ascii="Times New Roman" w:hAnsi="Times New Roman"/>
          <w:sz w:val="18"/>
          <w:szCs w:val="18"/>
        </w:rPr>
        <w:footnoteRef/>
      </w:r>
      <w:r w:rsidRPr="00203A18">
        <w:rPr>
          <w:rFonts w:ascii="Times New Roman" w:hAnsi="Times New Roman"/>
          <w:sz w:val="18"/>
          <w:szCs w:val="18"/>
        </w:rPr>
        <w:t xml:space="preserve"> </w:t>
      </w:r>
      <w:r>
        <w:rPr>
          <w:rFonts w:ascii="Times New Roman" w:hAnsi="Times New Roman"/>
          <w:sz w:val="18"/>
          <w:szCs w:val="18"/>
          <w:lang w:eastAsia="zh-CN"/>
        </w:rPr>
        <w:t xml:space="preserve"> </w:t>
      </w:r>
      <w:r w:rsidRPr="00203A18">
        <w:rPr>
          <w:rFonts w:ascii="Times New Roman" w:hAnsi="Times New Roman"/>
          <w:iCs/>
          <w:sz w:val="18"/>
          <w:szCs w:val="24"/>
        </w:rPr>
        <w:t>Id</w:t>
      </w:r>
      <w:r w:rsidRPr="00203A18">
        <w:rPr>
          <w:rFonts w:ascii="Times New Roman" w:hAnsi="Times New Roman"/>
          <w:sz w:val="18"/>
          <w:szCs w:val="24"/>
        </w:rPr>
        <w:t>.</w:t>
      </w:r>
    </w:p>
  </w:footnote>
  <w:footnote w:id="61">
    <w:p w:rsidR="00955AAD" w:rsidRDefault="00955AAD" w:rsidP="00FC142B">
      <w:pPr>
        <w:pStyle w:val="FootnoteText"/>
        <w:spacing w:beforeLines="10" w:before="24" w:line="230" w:lineRule="exact"/>
        <w:ind w:firstLineChars="150" w:firstLine="270"/>
      </w:pPr>
      <w:r w:rsidRPr="00A05EA5">
        <w:rPr>
          <w:rStyle w:val="FootnoteReference"/>
          <w:rFonts w:ascii="Times New Roman" w:hAnsi="Times New Roman"/>
          <w:sz w:val="18"/>
          <w:szCs w:val="18"/>
        </w:rPr>
        <w:footnoteRef/>
      </w:r>
      <w:r w:rsidRPr="00A05EA5">
        <w:rPr>
          <w:rFonts w:ascii="Times New Roman" w:hAnsi="Times New Roman"/>
          <w:sz w:val="18"/>
          <w:szCs w:val="18"/>
        </w:rPr>
        <w:t xml:space="preserve"> </w:t>
      </w:r>
      <w:r>
        <w:rPr>
          <w:rFonts w:ascii="Times New Roman" w:hAnsi="Times New Roman"/>
          <w:sz w:val="18"/>
          <w:szCs w:val="18"/>
          <w:lang w:eastAsia="zh-CN"/>
        </w:rPr>
        <w:t xml:space="preserve"> </w:t>
      </w:r>
      <w:r w:rsidRPr="0001269F">
        <w:rPr>
          <w:rFonts w:ascii="Times New Roman" w:hAnsi="Times New Roman"/>
          <w:sz w:val="18"/>
          <w:szCs w:val="24"/>
        </w:rPr>
        <w:t xml:space="preserve">Dev &amp; Sharma, </w:t>
      </w:r>
      <w:r w:rsidRPr="0001269F">
        <w:rPr>
          <w:rFonts w:ascii="Times New Roman" w:hAnsi="Times New Roman"/>
          <w:i/>
          <w:iCs/>
          <w:sz w:val="18"/>
          <w:szCs w:val="24"/>
        </w:rPr>
        <w:t>supra</w:t>
      </w:r>
      <w:r w:rsidRPr="0001269F">
        <w:rPr>
          <w:rFonts w:ascii="Times New Roman" w:hAnsi="Times New Roman"/>
          <w:sz w:val="18"/>
          <w:szCs w:val="24"/>
        </w:rPr>
        <w:t xml:space="preserve"> note 22 at 7.</w:t>
      </w:r>
    </w:p>
  </w:footnote>
  <w:footnote w:id="62">
    <w:p w:rsidR="00955AAD" w:rsidRDefault="00955AAD" w:rsidP="00FC142B">
      <w:pPr>
        <w:pStyle w:val="FootnoteText"/>
        <w:spacing w:beforeLines="10" w:before="24" w:line="230" w:lineRule="exact"/>
        <w:ind w:firstLineChars="150" w:firstLine="270"/>
      </w:pPr>
      <w:r w:rsidRPr="00A05EA5">
        <w:rPr>
          <w:rStyle w:val="FootnoteReference"/>
          <w:rFonts w:ascii="Times New Roman" w:hAnsi="Times New Roman"/>
          <w:sz w:val="18"/>
          <w:szCs w:val="18"/>
        </w:rPr>
        <w:footnoteRef/>
      </w:r>
      <w:r w:rsidRPr="00A05EA5">
        <w:rPr>
          <w:rFonts w:ascii="Times New Roman" w:hAnsi="Times New Roman"/>
          <w:sz w:val="18"/>
          <w:szCs w:val="18"/>
        </w:rPr>
        <w:t xml:space="preserve"> </w:t>
      </w:r>
      <w:r>
        <w:rPr>
          <w:rFonts w:ascii="Times New Roman" w:hAnsi="Times New Roman"/>
          <w:sz w:val="18"/>
          <w:szCs w:val="18"/>
          <w:lang w:eastAsia="zh-CN"/>
        </w:rPr>
        <w:t xml:space="preserve"> </w:t>
      </w:r>
      <w:r w:rsidRPr="00203A18">
        <w:rPr>
          <w:rFonts w:ascii="Times New Roman" w:hAnsi="Times New Roman"/>
          <w:iCs/>
          <w:sz w:val="18"/>
          <w:szCs w:val="24"/>
        </w:rPr>
        <w:t>Id</w:t>
      </w:r>
      <w:r w:rsidRPr="0001269F">
        <w:rPr>
          <w:rFonts w:ascii="Times New Roman" w:hAnsi="Times New Roman"/>
          <w:sz w:val="18"/>
          <w:szCs w:val="24"/>
        </w:rPr>
        <w:t xml:space="preserve"> at 8–9.</w:t>
      </w:r>
    </w:p>
  </w:footnote>
  <w:footnote w:id="63">
    <w:p w:rsidR="00955AAD" w:rsidRDefault="00955AAD" w:rsidP="00FC142B">
      <w:pPr>
        <w:pStyle w:val="FootnoteText"/>
        <w:spacing w:beforeLines="10" w:before="24" w:line="230" w:lineRule="exact"/>
        <w:ind w:firstLineChars="150" w:firstLine="270"/>
        <w:jc w:val="both"/>
      </w:pPr>
      <w:r w:rsidRPr="00A05EA5">
        <w:rPr>
          <w:rStyle w:val="FootnoteReference"/>
          <w:rFonts w:ascii="Times New Roman" w:hAnsi="Times New Roman"/>
          <w:sz w:val="18"/>
          <w:szCs w:val="18"/>
        </w:rPr>
        <w:footnoteRef/>
      </w:r>
      <w:r>
        <w:rPr>
          <w:rFonts w:ascii="Times New Roman" w:hAnsi="Times New Roman"/>
          <w:sz w:val="18"/>
          <w:szCs w:val="18"/>
          <w:lang w:eastAsia="zh-CN"/>
        </w:rPr>
        <w:t xml:space="preserve">  </w:t>
      </w:r>
      <w:r w:rsidRPr="0001269F">
        <w:rPr>
          <w:rFonts w:ascii="Times New Roman" w:hAnsi="Times New Roman"/>
          <w:sz w:val="18"/>
          <w:szCs w:val="24"/>
        </w:rPr>
        <w:t xml:space="preserve">Ramachandran, </w:t>
      </w:r>
      <w:r w:rsidRPr="0001269F">
        <w:rPr>
          <w:rFonts w:ascii="Times New Roman" w:hAnsi="Times New Roman"/>
          <w:i/>
          <w:iCs/>
          <w:sz w:val="18"/>
          <w:szCs w:val="24"/>
        </w:rPr>
        <w:t>supra</w:t>
      </w:r>
      <w:r w:rsidRPr="0001269F">
        <w:rPr>
          <w:rFonts w:ascii="Times New Roman" w:hAnsi="Times New Roman"/>
          <w:sz w:val="18"/>
          <w:szCs w:val="24"/>
        </w:rPr>
        <w:t xml:space="preserve"> note 41 at 374.</w:t>
      </w:r>
    </w:p>
  </w:footnote>
  <w:footnote w:id="64">
    <w:p w:rsidR="00955AAD" w:rsidRDefault="00955AAD" w:rsidP="00FC142B">
      <w:pPr>
        <w:pStyle w:val="FootnoteText"/>
        <w:spacing w:beforeLines="10" w:before="24" w:line="230" w:lineRule="exact"/>
        <w:ind w:firstLineChars="150" w:firstLine="270"/>
        <w:jc w:val="both"/>
      </w:pPr>
      <w:r w:rsidRPr="00A05EA5">
        <w:rPr>
          <w:rStyle w:val="FootnoteReference"/>
          <w:rFonts w:ascii="Times New Roman" w:hAnsi="Times New Roman"/>
          <w:sz w:val="18"/>
          <w:szCs w:val="18"/>
        </w:rPr>
        <w:footnoteRef/>
      </w:r>
      <w:r w:rsidRPr="00A05EA5">
        <w:rPr>
          <w:rFonts w:ascii="Times New Roman" w:hAnsi="Times New Roman"/>
          <w:sz w:val="18"/>
          <w:szCs w:val="18"/>
        </w:rPr>
        <w:t xml:space="preserve"> </w:t>
      </w:r>
      <w:r>
        <w:rPr>
          <w:rFonts w:ascii="Times New Roman" w:hAnsi="Times New Roman"/>
          <w:sz w:val="18"/>
          <w:szCs w:val="18"/>
          <w:lang w:eastAsia="zh-CN"/>
        </w:rPr>
        <w:t xml:space="preserve"> </w:t>
      </w:r>
      <w:proofErr w:type="gramStart"/>
      <w:r w:rsidRPr="00203A18">
        <w:rPr>
          <w:rFonts w:ascii="Times New Roman" w:hAnsi="Times New Roman"/>
          <w:iCs/>
          <w:sz w:val="18"/>
          <w:szCs w:val="24"/>
        </w:rPr>
        <w:t>Id</w:t>
      </w:r>
      <w:r w:rsidRPr="0001269F">
        <w:rPr>
          <w:rFonts w:ascii="Times New Roman" w:hAnsi="Times New Roman"/>
          <w:sz w:val="18"/>
          <w:szCs w:val="24"/>
        </w:rPr>
        <w:t xml:space="preserve"> at 373.</w:t>
      </w:r>
      <w:proofErr w:type="gramEnd"/>
    </w:p>
  </w:footnote>
  <w:footnote w:id="65">
    <w:p w:rsidR="00955AAD" w:rsidRDefault="00955AAD" w:rsidP="00FC142B">
      <w:pPr>
        <w:pStyle w:val="FootnoteText"/>
        <w:spacing w:beforeLines="10" w:before="24" w:line="230" w:lineRule="exact"/>
        <w:ind w:firstLineChars="150" w:firstLine="270"/>
        <w:jc w:val="both"/>
      </w:pPr>
      <w:r w:rsidRPr="00A05EA5">
        <w:rPr>
          <w:rStyle w:val="FootnoteReference"/>
          <w:rFonts w:ascii="Times New Roman" w:hAnsi="Times New Roman"/>
          <w:sz w:val="18"/>
          <w:szCs w:val="18"/>
        </w:rPr>
        <w:footnoteRef/>
      </w:r>
      <w:r w:rsidRPr="00A05EA5">
        <w:rPr>
          <w:rFonts w:ascii="Times New Roman" w:hAnsi="Times New Roman"/>
          <w:sz w:val="18"/>
          <w:szCs w:val="18"/>
        </w:rPr>
        <w:t xml:space="preserve"> </w:t>
      </w:r>
      <w:r>
        <w:rPr>
          <w:rFonts w:ascii="Times New Roman" w:hAnsi="Times New Roman"/>
          <w:sz w:val="18"/>
          <w:szCs w:val="18"/>
          <w:lang w:eastAsia="zh-CN"/>
        </w:rPr>
        <w:t xml:space="preserve"> </w:t>
      </w:r>
      <w:r w:rsidRPr="0001269F">
        <w:rPr>
          <w:rFonts w:ascii="Times New Roman" w:hAnsi="Times New Roman"/>
          <w:sz w:val="18"/>
          <w:szCs w:val="24"/>
        </w:rPr>
        <w:t xml:space="preserve">David Norse, </w:t>
      </w:r>
      <w:proofErr w:type="spellStart"/>
      <w:r w:rsidRPr="0001269F">
        <w:rPr>
          <w:rFonts w:ascii="Times New Roman" w:hAnsi="Times New Roman"/>
          <w:sz w:val="18"/>
          <w:szCs w:val="24"/>
        </w:rPr>
        <w:t>Yuelai</w:t>
      </w:r>
      <w:proofErr w:type="spellEnd"/>
      <w:r w:rsidRPr="0001269F">
        <w:rPr>
          <w:rFonts w:ascii="Times New Roman" w:hAnsi="Times New Roman"/>
          <w:sz w:val="18"/>
          <w:szCs w:val="24"/>
        </w:rPr>
        <w:t xml:space="preserve"> Lu &amp; </w:t>
      </w:r>
      <w:proofErr w:type="spellStart"/>
      <w:r w:rsidRPr="0001269F">
        <w:rPr>
          <w:rFonts w:ascii="Times New Roman" w:hAnsi="Times New Roman"/>
          <w:sz w:val="18"/>
          <w:szCs w:val="24"/>
        </w:rPr>
        <w:t>Jikun</w:t>
      </w:r>
      <w:proofErr w:type="spellEnd"/>
      <w:r w:rsidRPr="0001269F">
        <w:rPr>
          <w:rFonts w:ascii="Times New Roman" w:hAnsi="Times New Roman"/>
          <w:sz w:val="18"/>
          <w:szCs w:val="24"/>
        </w:rPr>
        <w:t xml:space="preserve"> Huong,</w:t>
      </w:r>
      <w:r w:rsidRPr="00C836A1">
        <w:rPr>
          <w:rFonts w:ascii="Times New Roman" w:hAnsi="Times New Roman"/>
          <w:i/>
          <w:sz w:val="18"/>
          <w:szCs w:val="24"/>
        </w:rPr>
        <w:t xml:space="preserve"> “China’s Food Security: Is it a National, Regional or Global Issue”</w:t>
      </w:r>
      <w:proofErr w:type="gramStart"/>
      <w:r>
        <w:rPr>
          <w:rFonts w:ascii="Times New Roman" w:hAnsi="Times New Roman"/>
          <w:i/>
          <w:sz w:val="18"/>
          <w:szCs w:val="24"/>
          <w:lang w:eastAsia="zh-CN"/>
        </w:rPr>
        <w:t>,</w:t>
      </w:r>
      <w:r>
        <w:rPr>
          <w:rFonts w:ascii="Times New Roman" w:hAnsi="Times New Roman"/>
          <w:sz w:val="18"/>
          <w:szCs w:val="24"/>
        </w:rPr>
        <w:t xml:space="preserve"> </w:t>
      </w:r>
      <w:r w:rsidRPr="0001269F">
        <w:rPr>
          <w:rFonts w:ascii="Times New Roman" w:hAnsi="Times New Roman"/>
          <w:sz w:val="18"/>
          <w:szCs w:val="24"/>
        </w:rPr>
        <w:t xml:space="preserve"> </w:t>
      </w:r>
      <w:r w:rsidRPr="0001269F">
        <w:rPr>
          <w:rFonts w:ascii="Times New Roman" w:hAnsi="Times New Roman"/>
          <w:i/>
          <w:iCs/>
          <w:sz w:val="18"/>
          <w:szCs w:val="24"/>
        </w:rPr>
        <w:t>China</w:t>
      </w:r>
      <w:proofErr w:type="gramEnd"/>
      <w:r w:rsidRPr="0001269F">
        <w:rPr>
          <w:rFonts w:ascii="Times New Roman" w:hAnsi="Times New Roman"/>
          <w:i/>
          <w:iCs/>
          <w:sz w:val="18"/>
          <w:szCs w:val="24"/>
        </w:rPr>
        <w:t xml:space="preserve"> and the EU in Context</w:t>
      </w:r>
      <w:r w:rsidRPr="0001269F">
        <w:rPr>
          <w:rFonts w:ascii="Times New Roman" w:hAnsi="Times New Roman"/>
          <w:sz w:val="18"/>
          <w:szCs w:val="24"/>
        </w:rPr>
        <w:t xml:space="preserve"> (United Kingdom</w:t>
      </w:r>
      <w:r>
        <w:rPr>
          <w:rFonts w:ascii="Times New Roman" w:hAnsi="Times New Roman"/>
          <w:sz w:val="18"/>
          <w:szCs w:val="24"/>
        </w:rPr>
        <w:t>: Palgrave Macmillan</w:t>
      </w:r>
      <w:r w:rsidRPr="0001269F">
        <w:rPr>
          <w:rFonts w:ascii="Times New Roman" w:hAnsi="Times New Roman"/>
          <w:sz w:val="18"/>
          <w:szCs w:val="24"/>
        </w:rPr>
        <w:t>) 251</w:t>
      </w:r>
      <w:r>
        <w:rPr>
          <w:rFonts w:ascii="Times New Roman" w:hAnsi="Times New Roman"/>
          <w:sz w:val="18"/>
          <w:szCs w:val="24"/>
          <w:lang w:eastAsia="zh-CN"/>
        </w:rPr>
        <w:t>,</w:t>
      </w:r>
      <w:r w:rsidRPr="0001269F">
        <w:rPr>
          <w:rFonts w:ascii="Times New Roman" w:hAnsi="Times New Roman"/>
          <w:sz w:val="18"/>
          <w:szCs w:val="24"/>
        </w:rPr>
        <w:t xml:space="preserve"> at 273</w:t>
      </w:r>
      <w:r>
        <w:rPr>
          <w:rFonts w:ascii="Times New Roman" w:hAnsi="Times New Roman"/>
          <w:sz w:val="18"/>
          <w:szCs w:val="24"/>
          <w:lang w:eastAsia="zh-CN"/>
        </w:rPr>
        <w:t xml:space="preserve"> (2014)</w:t>
      </w:r>
      <w:r w:rsidRPr="0001269F">
        <w:rPr>
          <w:rFonts w:ascii="Times New Roman" w:hAnsi="Times New Roman"/>
          <w:sz w:val="18"/>
          <w:szCs w:val="24"/>
        </w:rPr>
        <w:t>.</w:t>
      </w:r>
    </w:p>
  </w:footnote>
  <w:footnote w:id="66">
    <w:p w:rsidR="00955AAD" w:rsidRDefault="00955AAD" w:rsidP="00FC142B">
      <w:pPr>
        <w:pStyle w:val="FootnoteText"/>
        <w:spacing w:beforeLines="10" w:before="24" w:line="230" w:lineRule="exact"/>
        <w:ind w:firstLineChars="150" w:firstLine="270"/>
        <w:jc w:val="both"/>
      </w:pPr>
      <w:r w:rsidRPr="00A05EA5">
        <w:rPr>
          <w:rStyle w:val="FootnoteReference"/>
          <w:rFonts w:ascii="Times New Roman" w:hAnsi="Times New Roman"/>
          <w:sz w:val="18"/>
          <w:szCs w:val="18"/>
        </w:rPr>
        <w:footnoteRef/>
      </w:r>
      <w:r w:rsidRPr="00A05EA5">
        <w:rPr>
          <w:rFonts w:ascii="Times New Roman" w:hAnsi="Times New Roman"/>
          <w:sz w:val="18"/>
          <w:szCs w:val="18"/>
        </w:rPr>
        <w:t xml:space="preserve"> </w:t>
      </w:r>
      <w:r>
        <w:rPr>
          <w:rFonts w:ascii="Times New Roman" w:hAnsi="Times New Roman"/>
          <w:sz w:val="18"/>
          <w:szCs w:val="18"/>
          <w:lang w:eastAsia="zh-CN"/>
        </w:rPr>
        <w:t xml:space="preserve"> </w:t>
      </w:r>
      <w:r w:rsidRPr="0001269F">
        <w:rPr>
          <w:rFonts w:ascii="Times New Roman" w:hAnsi="Times New Roman"/>
          <w:sz w:val="18"/>
          <w:szCs w:val="24"/>
        </w:rPr>
        <w:t xml:space="preserve">Gandhi &amp; Zhou, </w:t>
      </w:r>
      <w:r w:rsidRPr="0001269F">
        <w:rPr>
          <w:rFonts w:ascii="Times New Roman" w:hAnsi="Times New Roman"/>
          <w:i/>
          <w:iCs/>
          <w:sz w:val="18"/>
          <w:szCs w:val="24"/>
        </w:rPr>
        <w:t>supra</w:t>
      </w:r>
      <w:r w:rsidRPr="0001269F">
        <w:rPr>
          <w:rFonts w:ascii="Times New Roman" w:hAnsi="Times New Roman"/>
          <w:sz w:val="18"/>
          <w:szCs w:val="24"/>
        </w:rPr>
        <w:t xml:space="preserve"> note 23</w:t>
      </w:r>
      <w:r>
        <w:rPr>
          <w:rFonts w:ascii="Times New Roman" w:hAnsi="Times New Roman"/>
          <w:sz w:val="18"/>
          <w:szCs w:val="24"/>
          <w:lang w:eastAsia="zh-CN"/>
        </w:rPr>
        <w:t>,</w:t>
      </w:r>
      <w:r w:rsidRPr="0001269F">
        <w:rPr>
          <w:rFonts w:ascii="Times New Roman" w:hAnsi="Times New Roman"/>
          <w:sz w:val="18"/>
          <w:szCs w:val="24"/>
        </w:rPr>
        <w:t xml:space="preserve"> at 117–8.</w:t>
      </w:r>
    </w:p>
  </w:footnote>
  <w:footnote w:id="67">
    <w:p w:rsidR="00955AAD" w:rsidRDefault="00955AAD" w:rsidP="00FC142B">
      <w:pPr>
        <w:pStyle w:val="FootnoteText"/>
        <w:spacing w:beforeLines="10" w:before="24" w:line="230" w:lineRule="exact"/>
        <w:ind w:firstLineChars="150" w:firstLine="270"/>
        <w:jc w:val="both"/>
      </w:pPr>
      <w:r w:rsidRPr="00A05EA5">
        <w:rPr>
          <w:rStyle w:val="FootnoteReference"/>
          <w:rFonts w:ascii="Times New Roman" w:hAnsi="Times New Roman"/>
          <w:sz w:val="18"/>
          <w:szCs w:val="18"/>
        </w:rPr>
        <w:footnoteRef/>
      </w:r>
      <w:r w:rsidRPr="00A05EA5">
        <w:rPr>
          <w:rFonts w:ascii="Times New Roman" w:hAnsi="Times New Roman"/>
          <w:sz w:val="18"/>
          <w:szCs w:val="18"/>
        </w:rPr>
        <w:t xml:space="preserve"> </w:t>
      </w:r>
      <w:r>
        <w:rPr>
          <w:rFonts w:ascii="Times New Roman" w:hAnsi="Times New Roman"/>
          <w:sz w:val="18"/>
          <w:szCs w:val="18"/>
          <w:lang w:eastAsia="zh-CN"/>
        </w:rPr>
        <w:t xml:space="preserve"> </w:t>
      </w:r>
      <w:r w:rsidRPr="0001269F">
        <w:rPr>
          <w:rFonts w:ascii="Times New Roman" w:hAnsi="Times New Roman"/>
          <w:sz w:val="18"/>
          <w:szCs w:val="24"/>
        </w:rPr>
        <w:t xml:space="preserve">Yu, </w:t>
      </w:r>
      <w:proofErr w:type="spellStart"/>
      <w:r w:rsidRPr="0001269F">
        <w:rPr>
          <w:rFonts w:ascii="Times New Roman" w:hAnsi="Times New Roman"/>
          <w:sz w:val="18"/>
          <w:szCs w:val="24"/>
        </w:rPr>
        <w:t>Elleby</w:t>
      </w:r>
      <w:proofErr w:type="spellEnd"/>
      <w:r w:rsidRPr="0001269F">
        <w:rPr>
          <w:rFonts w:ascii="Times New Roman" w:hAnsi="Times New Roman"/>
          <w:sz w:val="18"/>
          <w:szCs w:val="24"/>
        </w:rPr>
        <w:t xml:space="preserve"> &amp; </w:t>
      </w:r>
      <w:proofErr w:type="spellStart"/>
      <w:r w:rsidRPr="0001269F">
        <w:rPr>
          <w:rFonts w:ascii="Times New Roman" w:hAnsi="Times New Roman"/>
          <w:sz w:val="18"/>
          <w:szCs w:val="24"/>
        </w:rPr>
        <w:t>Zobbe</w:t>
      </w:r>
      <w:proofErr w:type="spellEnd"/>
      <w:r w:rsidRPr="0001269F">
        <w:rPr>
          <w:rFonts w:ascii="Times New Roman" w:hAnsi="Times New Roman"/>
          <w:sz w:val="18"/>
          <w:szCs w:val="24"/>
        </w:rPr>
        <w:t xml:space="preserve">, </w:t>
      </w:r>
      <w:r w:rsidRPr="0001269F">
        <w:rPr>
          <w:rFonts w:ascii="Times New Roman" w:hAnsi="Times New Roman"/>
          <w:i/>
          <w:iCs/>
          <w:sz w:val="18"/>
          <w:szCs w:val="24"/>
        </w:rPr>
        <w:t>supra</w:t>
      </w:r>
      <w:r w:rsidRPr="0001269F">
        <w:rPr>
          <w:rFonts w:ascii="Times New Roman" w:hAnsi="Times New Roman"/>
          <w:sz w:val="18"/>
          <w:szCs w:val="24"/>
        </w:rPr>
        <w:t xml:space="preserve"> note 14</w:t>
      </w:r>
      <w:r>
        <w:rPr>
          <w:rFonts w:ascii="Times New Roman" w:hAnsi="Times New Roman"/>
          <w:sz w:val="18"/>
          <w:szCs w:val="24"/>
          <w:lang w:eastAsia="zh-CN"/>
        </w:rPr>
        <w:t>,</w:t>
      </w:r>
      <w:r w:rsidRPr="0001269F">
        <w:rPr>
          <w:rFonts w:ascii="Times New Roman" w:hAnsi="Times New Roman"/>
          <w:sz w:val="18"/>
          <w:szCs w:val="24"/>
        </w:rPr>
        <w:t xml:space="preserve"> at 409.</w:t>
      </w:r>
    </w:p>
  </w:footnote>
  <w:footnote w:id="68">
    <w:p w:rsidR="00955AAD" w:rsidRDefault="00955AAD" w:rsidP="00FC142B">
      <w:pPr>
        <w:pStyle w:val="FootnoteText"/>
        <w:spacing w:beforeLines="10" w:before="24" w:line="230" w:lineRule="exact"/>
        <w:ind w:firstLineChars="150" w:firstLine="270"/>
        <w:jc w:val="both"/>
      </w:pPr>
      <w:r w:rsidRPr="00A05EA5">
        <w:rPr>
          <w:rStyle w:val="FootnoteReference"/>
          <w:rFonts w:ascii="Times New Roman" w:hAnsi="Times New Roman"/>
          <w:sz w:val="18"/>
          <w:szCs w:val="18"/>
        </w:rPr>
        <w:footnoteRef/>
      </w:r>
      <w:r w:rsidRPr="00A05EA5">
        <w:rPr>
          <w:rFonts w:ascii="Times New Roman" w:hAnsi="Times New Roman"/>
          <w:sz w:val="18"/>
          <w:szCs w:val="18"/>
        </w:rPr>
        <w:t xml:space="preserve"> </w:t>
      </w:r>
      <w:r>
        <w:rPr>
          <w:rFonts w:ascii="Times New Roman" w:hAnsi="Times New Roman"/>
          <w:sz w:val="18"/>
          <w:szCs w:val="18"/>
          <w:lang w:eastAsia="zh-CN"/>
        </w:rPr>
        <w:t xml:space="preserve"> </w:t>
      </w:r>
      <w:proofErr w:type="gramStart"/>
      <w:r w:rsidRPr="00203A18">
        <w:rPr>
          <w:rFonts w:ascii="Times New Roman" w:hAnsi="Times New Roman"/>
          <w:iCs/>
          <w:sz w:val="18"/>
          <w:szCs w:val="24"/>
        </w:rPr>
        <w:t>Id</w:t>
      </w:r>
      <w:r w:rsidRPr="0001269F">
        <w:rPr>
          <w:rFonts w:ascii="Times New Roman" w:hAnsi="Times New Roman"/>
          <w:sz w:val="18"/>
          <w:szCs w:val="24"/>
        </w:rPr>
        <w:t xml:space="preserve"> at 412.</w:t>
      </w:r>
      <w:proofErr w:type="gramEnd"/>
    </w:p>
  </w:footnote>
  <w:footnote w:id="69">
    <w:p w:rsidR="00955AAD" w:rsidRDefault="00955AAD" w:rsidP="00FC142B">
      <w:pPr>
        <w:pStyle w:val="FootnoteText"/>
        <w:spacing w:beforeLines="10" w:before="24" w:line="230" w:lineRule="exact"/>
        <w:ind w:firstLineChars="150" w:firstLine="270"/>
        <w:jc w:val="both"/>
      </w:pPr>
      <w:r w:rsidRPr="00A05EA5">
        <w:rPr>
          <w:rStyle w:val="FootnoteReference"/>
          <w:rFonts w:ascii="Times New Roman" w:hAnsi="Times New Roman"/>
          <w:sz w:val="18"/>
          <w:szCs w:val="18"/>
        </w:rPr>
        <w:footnoteRef/>
      </w:r>
      <w:r w:rsidRPr="00A05EA5">
        <w:rPr>
          <w:rFonts w:ascii="Times New Roman" w:hAnsi="Times New Roman"/>
          <w:sz w:val="18"/>
          <w:szCs w:val="18"/>
        </w:rPr>
        <w:t xml:space="preserve"> </w:t>
      </w:r>
      <w:r w:rsidRPr="004E11A7">
        <w:rPr>
          <w:rFonts w:ascii="Times New Roman" w:hAnsi="Times New Roman"/>
          <w:sz w:val="18"/>
          <w:szCs w:val="18"/>
          <w:lang w:eastAsia="zh-CN"/>
        </w:rPr>
        <w:t xml:space="preserve"> </w:t>
      </w:r>
      <w:proofErr w:type="gramStart"/>
      <w:r w:rsidRPr="004E11A7">
        <w:rPr>
          <w:rFonts w:ascii="Times New Roman" w:hAnsi="Times New Roman"/>
          <w:iCs/>
          <w:sz w:val="18"/>
          <w:szCs w:val="24"/>
        </w:rPr>
        <w:t>Id</w:t>
      </w:r>
      <w:r w:rsidRPr="004E11A7">
        <w:rPr>
          <w:rFonts w:ascii="Times New Roman" w:hAnsi="Times New Roman"/>
          <w:sz w:val="18"/>
          <w:szCs w:val="24"/>
        </w:rPr>
        <w:t xml:space="preserve"> at 409.</w:t>
      </w:r>
      <w:proofErr w:type="gramEnd"/>
    </w:p>
  </w:footnote>
  <w:footnote w:id="70">
    <w:p w:rsidR="00955AAD" w:rsidRDefault="00955AAD" w:rsidP="00FC142B">
      <w:pPr>
        <w:pStyle w:val="FootnoteText"/>
        <w:spacing w:beforeLines="10" w:before="24" w:line="230" w:lineRule="exact"/>
        <w:ind w:firstLineChars="150" w:firstLine="270"/>
        <w:jc w:val="both"/>
      </w:pPr>
      <w:r w:rsidRPr="004E11A7">
        <w:rPr>
          <w:rStyle w:val="FootnoteReference"/>
          <w:rFonts w:ascii="Times New Roman" w:hAnsi="Times New Roman"/>
          <w:sz w:val="18"/>
          <w:szCs w:val="18"/>
        </w:rPr>
        <w:footnoteRef/>
      </w:r>
      <w:r w:rsidRPr="004E11A7">
        <w:rPr>
          <w:rFonts w:ascii="Times New Roman" w:hAnsi="Times New Roman"/>
          <w:sz w:val="18"/>
          <w:szCs w:val="18"/>
        </w:rPr>
        <w:t xml:space="preserve"> </w:t>
      </w:r>
      <w:r w:rsidRPr="004E11A7">
        <w:rPr>
          <w:rFonts w:ascii="Times New Roman" w:hAnsi="Times New Roman"/>
          <w:sz w:val="18"/>
          <w:szCs w:val="18"/>
          <w:lang w:eastAsia="zh-CN"/>
        </w:rPr>
        <w:t xml:space="preserve"> </w:t>
      </w:r>
      <w:r w:rsidRPr="004E11A7">
        <w:rPr>
          <w:rFonts w:ascii="Times New Roman" w:hAnsi="Times New Roman"/>
          <w:iCs/>
          <w:sz w:val="18"/>
          <w:szCs w:val="24"/>
        </w:rPr>
        <w:t>Id</w:t>
      </w:r>
      <w:r w:rsidRPr="004E11A7">
        <w:rPr>
          <w:rFonts w:ascii="Times New Roman" w:hAnsi="Times New Roman"/>
          <w:sz w:val="18"/>
          <w:szCs w:val="24"/>
        </w:rPr>
        <w:t>.</w:t>
      </w:r>
    </w:p>
  </w:footnote>
  <w:footnote w:id="71">
    <w:p w:rsidR="00955AAD" w:rsidRDefault="00955AAD" w:rsidP="00FC142B">
      <w:pPr>
        <w:pStyle w:val="FootnoteText"/>
        <w:spacing w:beforeLines="10" w:before="24" w:line="230" w:lineRule="exact"/>
        <w:ind w:firstLineChars="150" w:firstLine="270"/>
        <w:jc w:val="both"/>
      </w:pPr>
      <w:r w:rsidRPr="00A05EA5">
        <w:rPr>
          <w:rStyle w:val="FootnoteReference"/>
          <w:rFonts w:ascii="Times New Roman" w:hAnsi="Times New Roman"/>
          <w:sz w:val="18"/>
          <w:szCs w:val="18"/>
        </w:rPr>
        <w:footnoteRef/>
      </w:r>
      <w:r w:rsidRPr="00A05EA5">
        <w:rPr>
          <w:rFonts w:ascii="Times New Roman" w:hAnsi="Times New Roman"/>
          <w:sz w:val="18"/>
          <w:szCs w:val="18"/>
        </w:rPr>
        <w:t xml:space="preserve"> </w:t>
      </w:r>
      <w:r>
        <w:rPr>
          <w:rFonts w:ascii="Times New Roman" w:hAnsi="Times New Roman"/>
          <w:sz w:val="18"/>
          <w:szCs w:val="18"/>
          <w:lang w:eastAsia="zh-CN"/>
        </w:rPr>
        <w:t xml:space="preserve"> </w:t>
      </w:r>
      <w:r w:rsidRPr="0001269F">
        <w:rPr>
          <w:rFonts w:ascii="Times New Roman" w:hAnsi="Times New Roman"/>
          <w:sz w:val="18"/>
          <w:szCs w:val="24"/>
        </w:rPr>
        <w:t xml:space="preserve">Yu, </w:t>
      </w:r>
      <w:proofErr w:type="spellStart"/>
      <w:r w:rsidRPr="0001269F">
        <w:rPr>
          <w:rFonts w:ascii="Times New Roman" w:hAnsi="Times New Roman"/>
          <w:sz w:val="18"/>
          <w:szCs w:val="24"/>
        </w:rPr>
        <w:t>Elleby</w:t>
      </w:r>
      <w:proofErr w:type="spellEnd"/>
      <w:r w:rsidRPr="0001269F">
        <w:rPr>
          <w:rFonts w:ascii="Times New Roman" w:hAnsi="Times New Roman"/>
          <w:sz w:val="18"/>
          <w:szCs w:val="24"/>
        </w:rPr>
        <w:t xml:space="preserve"> &amp; </w:t>
      </w:r>
      <w:proofErr w:type="spellStart"/>
      <w:r w:rsidRPr="0001269F">
        <w:rPr>
          <w:rFonts w:ascii="Times New Roman" w:hAnsi="Times New Roman"/>
          <w:sz w:val="18"/>
          <w:szCs w:val="24"/>
        </w:rPr>
        <w:t>Zobbe</w:t>
      </w:r>
      <w:proofErr w:type="spellEnd"/>
      <w:r w:rsidRPr="0001269F">
        <w:rPr>
          <w:rFonts w:ascii="Times New Roman" w:hAnsi="Times New Roman"/>
          <w:sz w:val="18"/>
          <w:szCs w:val="24"/>
        </w:rPr>
        <w:t xml:space="preserve">, </w:t>
      </w:r>
      <w:r w:rsidRPr="0001269F">
        <w:rPr>
          <w:rFonts w:ascii="Times New Roman" w:hAnsi="Times New Roman"/>
          <w:i/>
          <w:iCs/>
          <w:sz w:val="18"/>
          <w:szCs w:val="24"/>
        </w:rPr>
        <w:t>supra</w:t>
      </w:r>
      <w:r w:rsidRPr="0001269F">
        <w:rPr>
          <w:rFonts w:ascii="Times New Roman" w:hAnsi="Times New Roman"/>
          <w:sz w:val="18"/>
          <w:szCs w:val="24"/>
        </w:rPr>
        <w:t xml:space="preserve"> note 14</w:t>
      </w:r>
      <w:r>
        <w:rPr>
          <w:rFonts w:ascii="Times New Roman" w:hAnsi="Times New Roman"/>
          <w:sz w:val="18"/>
          <w:szCs w:val="24"/>
          <w:lang w:eastAsia="zh-CN"/>
        </w:rPr>
        <w:t>,</w:t>
      </w:r>
      <w:r w:rsidRPr="0001269F">
        <w:rPr>
          <w:rFonts w:ascii="Times New Roman" w:hAnsi="Times New Roman"/>
          <w:sz w:val="18"/>
          <w:szCs w:val="24"/>
        </w:rPr>
        <w:t xml:space="preserve"> at 406.</w:t>
      </w:r>
    </w:p>
  </w:footnote>
  <w:footnote w:id="72">
    <w:p w:rsidR="00955AAD" w:rsidRDefault="00955AAD" w:rsidP="00FC142B">
      <w:pPr>
        <w:pStyle w:val="FootnoteText"/>
        <w:spacing w:beforeLines="10" w:before="24" w:line="230" w:lineRule="exact"/>
        <w:ind w:firstLineChars="150" w:firstLine="270"/>
        <w:jc w:val="both"/>
      </w:pPr>
      <w:r w:rsidRPr="00A05EA5">
        <w:rPr>
          <w:rStyle w:val="FootnoteReference"/>
          <w:rFonts w:ascii="Times New Roman" w:hAnsi="Times New Roman"/>
          <w:sz w:val="18"/>
          <w:szCs w:val="18"/>
        </w:rPr>
        <w:footnoteRef/>
      </w:r>
      <w:r w:rsidRPr="00A05EA5">
        <w:rPr>
          <w:rFonts w:ascii="Times New Roman" w:hAnsi="Times New Roman"/>
          <w:sz w:val="18"/>
          <w:szCs w:val="18"/>
        </w:rPr>
        <w:t xml:space="preserve"> </w:t>
      </w:r>
      <w:r>
        <w:rPr>
          <w:rFonts w:ascii="Times New Roman" w:hAnsi="Times New Roman"/>
          <w:sz w:val="18"/>
          <w:szCs w:val="18"/>
          <w:lang w:eastAsia="zh-CN"/>
        </w:rPr>
        <w:t xml:space="preserve"> </w:t>
      </w:r>
      <w:r w:rsidRPr="0001269F">
        <w:rPr>
          <w:rFonts w:ascii="Times New Roman" w:hAnsi="Times New Roman"/>
          <w:sz w:val="18"/>
          <w:szCs w:val="24"/>
        </w:rPr>
        <w:t xml:space="preserve">Dev &amp; Sharma, </w:t>
      </w:r>
      <w:r w:rsidRPr="0001269F">
        <w:rPr>
          <w:rFonts w:ascii="Times New Roman" w:hAnsi="Times New Roman"/>
          <w:i/>
          <w:iCs/>
          <w:sz w:val="18"/>
          <w:szCs w:val="24"/>
        </w:rPr>
        <w:t>supra</w:t>
      </w:r>
      <w:r w:rsidRPr="0001269F">
        <w:rPr>
          <w:rFonts w:ascii="Times New Roman" w:hAnsi="Times New Roman"/>
          <w:sz w:val="18"/>
          <w:szCs w:val="24"/>
        </w:rPr>
        <w:t xml:space="preserve"> note 22</w:t>
      </w:r>
      <w:r>
        <w:rPr>
          <w:rFonts w:ascii="Times New Roman" w:hAnsi="Times New Roman"/>
          <w:sz w:val="18"/>
          <w:szCs w:val="24"/>
          <w:lang w:eastAsia="zh-CN"/>
        </w:rPr>
        <w:t>,</w:t>
      </w:r>
      <w:r w:rsidRPr="0001269F">
        <w:rPr>
          <w:rFonts w:ascii="Times New Roman" w:hAnsi="Times New Roman"/>
          <w:sz w:val="18"/>
          <w:szCs w:val="24"/>
        </w:rPr>
        <w:t xml:space="preserve"> at 2.</w:t>
      </w:r>
    </w:p>
  </w:footnote>
  <w:footnote w:id="73">
    <w:p w:rsidR="00955AAD" w:rsidRDefault="00955AAD" w:rsidP="00FC142B">
      <w:pPr>
        <w:pStyle w:val="FootnoteText"/>
        <w:spacing w:beforeLines="10" w:before="24" w:line="230" w:lineRule="exact"/>
        <w:ind w:firstLineChars="150" w:firstLine="270"/>
        <w:jc w:val="both"/>
      </w:pPr>
      <w:r w:rsidRPr="00A05EA5">
        <w:rPr>
          <w:rStyle w:val="FootnoteReference"/>
          <w:rFonts w:ascii="Times New Roman" w:hAnsi="Times New Roman"/>
          <w:sz w:val="18"/>
          <w:szCs w:val="18"/>
        </w:rPr>
        <w:footnoteRef/>
      </w:r>
      <w:r w:rsidRPr="00A05EA5">
        <w:rPr>
          <w:rFonts w:ascii="Times New Roman" w:hAnsi="Times New Roman"/>
          <w:sz w:val="18"/>
          <w:szCs w:val="18"/>
        </w:rPr>
        <w:t xml:space="preserve"> </w:t>
      </w:r>
      <w:r>
        <w:rPr>
          <w:rFonts w:ascii="Times New Roman" w:hAnsi="Times New Roman"/>
          <w:sz w:val="18"/>
          <w:szCs w:val="18"/>
          <w:lang w:eastAsia="zh-CN"/>
        </w:rPr>
        <w:t xml:space="preserve"> </w:t>
      </w:r>
      <w:proofErr w:type="spellStart"/>
      <w:r w:rsidRPr="0001269F">
        <w:rPr>
          <w:rFonts w:ascii="Times New Roman" w:hAnsi="Times New Roman"/>
          <w:sz w:val="18"/>
          <w:szCs w:val="24"/>
        </w:rPr>
        <w:t>Bishwajit</w:t>
      </w:r>
      <w:proofErr w:type="spellEnd"/>
      <w:r w:rsidRPr="0001269F">
        <w:rPr>
          <w:rFonts w:ascii="Times New Roman" w:hAnsi="Times New Roman"/>
          <w:sz w:val="18"/>
          <w:szCs w:val="24"/>
        </w:rPr>
        <w:t xml:space="preserve"> </w:t>
      </w:r>
      <w:proofErr w:type="spellStart"/>
      <w:r w:rsidRPr="0001269F">
        <w:rPr>
          <w:rFonts w:ascii="Times New Roman" w:hAnsi="Times New Roman"/>
          <w:sz w:val="18"/>
          <w:szCs w:val="24"/>
        </w:rPr>
        <w:t>Ghose</w:t>
      </w:r>
      <w:proofErr w:type="spellEnd"/>
      <w:r w:rsidRPr="0001269F">
        <w:rPr>
          <w:rFonts w:ascii="Times New Roman" w:hAnsi="Times New Roman"/>
          <w:sz w:val="18"/>
          <w:szCs w:val="24"/>
        </w:rPr>
        <w:t xml:space="preserve">, </w:t>
      </w:r>
      <w:r w:rsidRPr="003B0CBD">
        <w:rPr>
          <w:rFonts w:ascii="Times New Roman" w:hAnsi="Times New Roman"/>
          <w:i/>
          <w:sz w:val="18"/>
          <w:szCs w:val="24"/>
        </w:rPr>
        <w:t>“Food security and food self-sufficiency in China: from past to 2050”</w:t>
      </w:r>
      <w:r w:rsidRPr="003B0CBD">
        <w:rPr>
          <w:rFonts w:ascii="Times New Roman" w:hAnsi="Times New Roman"/>
          <w:i/>
          <w:sz w:val="18"/>
          <w:szCs w:val="24"/>
          <w:lang w:eastAsia="zh-CN"/>
        </w:rPr>
        <w:t>,</w:t>
      </w:r>
      <w:r>
        <w:rPr>
          <w:rFonts w:ascii="Times New Roman" w:hAnsi="Times New Roman"/>
          <w:sz w:val="18"/>
          <w:szCs w:val="24"/>
          <w:lang w:eastAsia="zh-CN"/>
        </w:rPr>
        <w:t xml:space="preserve"> </w:t>
      </w:r>
      <w:r w:rsidRPr="0001269F">
        <w:rPr>
          <w:rFonts w:ascii="Times New Roman" w:hAnsi="Times New Roman"/>
          <w:sz w:val="18"/>
          <w:szCs w:val="24"/>
        </w:rPr>
        <w:t xml:space="preserve">3:2 Food Energy </w:t>
      </w:r>
      <w:proofErr w:type="spellStart"/>
      <w:r w:rsidRPr="0001269F">
        <w:rPr>
          <w:rFonts w:ascii="Times New Roman" w:hAnsi="Times New Roman"/>
          <w:sz w:val="18"/>
          <w:szCs w:val="24"/>
        </w:rPr>
        <w:t>Secur</w:t>
      </w:r>
      <w:proofErr w:type="spellEnd"/>
      <w:r w:rsidRPr="0001269F">
        <w:rPr>
          <w:rFonts w:ascii="Times New Roman" w:hAnsi="Times New Roman"/>
          <w:sz w:val="18"/>
          <w:szCs w:val="24"/>
        </w:rPr>
        <w:t xml:space="preserve"> 86</w:t>
      </w:r>
      <w:r>
        <w:rPr>
          <w:rFonts w:ascii="Times New Roman" w:hAnsi="Times New Roman"/>
          <w:sz w:val="18"/>
          <w:szCs w:val="24"/>
          <w:lang w:eastAsia="zh-CN"/>
        </w:rPr>
        <w:t>,</w:t>
      </w:r>
      <w:r w:rsidRPr="0001269F">
        <w:rPr>
          <w:rFonts w:ascii="Times New Roman" w:hAnsi="Times New Roman"/>
          <w:sz w:val="18"/>
          <w:szCs w:val="24"/>
        </w:rPr>
        <w:t xml:space="preserve"> at 88</w:t>
      </w:r>
      <w:r>
        <w:rPr>
          <w:rFonts w:ascii="Times New Roman" w:hAnsi="Times New Roman"/>
          <w:sz w:val="18"/>
          <w:szCs w:val="24"/>
          <w:lang w:eastAsia="zh-CN"/>
        </w:rPr>
        <w:t xml:space="preserve"> (2014)</w:t>
      </w:r>
      <w:r w:rsidRPr="0001269F">
        <w:rPr>
          <w:rFonts w:ascii="Times New Roman" w:hAnsi="Times New Roman"/>
          <w:sz w:val="18"/>
          <w:szCs w:val="24"/>
        </w:rPr>
        <w:t>.</w:t>
      </w:r>
    </w:p>
  </w:footnote>
  <w:footnote w:id="74">
    <w:p w:rsidR="00955AAD" w:rsidRDefault="00955AAD" w:rsidP="00FC142B">
      <w:pPr>
        <w:pStyle w:val="FootnoteText"/>
        <w:spacing w:beforeLines="10" w:before="24" w:line="230" w:lineRule="exact"/>
        <w:ind w:firstLineChars="150" w:firstLine="270"/>
        <w:jc w:val="both"/>
      </w:pPr>
      <w:r w:rsidRPr="00A05EA5">
        <w:rPr>
          <w:rStyle w:val="FootnoteReference"/>
          <w:rFonts w:ascii="Times New Roman" w:hAnsi="Times New Roman"/>
          <w:sz w:val="18"/>
          <w:szCs w:val="18"/>
        </w:rPr>
        <w:footnoteRef/>
      </w:r>
      <w:r w:rsidRPr="00A05EA5">
        <w:rPr>
          <w:rFonts w:ascii="Times New Roman" w:hAnsi="Times New Roman"/>
          <w:sz w:val="18"/>
          <w:szCs w:val="18"/>
        </w:rPr>
        <w:t xml:space="preserve"> </w:t>
      </w:r>
      <w:r>
        <w:rPr>
          <w:rFonts w:ascii="Times New Roman" w:hAnsi="Times New Roman"/>
          <w:sz w:val="18"/>
          <w:szCs w:val="18"/>
          <w:lang w:eastAsia="zh-CN"/>
        </w:rPr>
        <w:t xml:space="preserve"> </w:t>
      </w:r>
      <w:r w:rsidRPr="0001269F">
        <w:rPr>
          <w:rFonts w:ascii="Times New Roman" w:hAnsi="Times New Roman"/>
          <w:sz w:val="18"/>
          <w:szCs w:val="24"/>
        </w:rPr>
        <w:t xml:space="preserve">Kym Anderson &amp; Anna </w:t>
      </w:r>
      <w:proofErr w:type="spellStart"/>
      <w:r w:rsidRPr="0001269F">
        <w:rPr>
          <w:rFonts w:ascii="Times New Roman" w:hAnsi="Times New Roman"/>
          <w:sz w:val="18"/>
          <w:szCs w:val="24"/>
        </w:rPr>
        <w:t>Strutt</w:t>
      </w:r>
      <w:proofErr w:type="spellEnd"/>
      <w:r w:rsidRPr="0001269F">
        <w:rPr>
          <w:rFonts w:ascii="Times New Roman" w:hAnsi="Times New Roman"/>
          <w:sz w:val="18"/>
          <w:szCs w:val="24"/>
        </w:rPr>
        <w:t xml:space="preserve">, </w:t>
      </w:r>
      <w:r w:rsidRPr="0001269F">
        <w:rPr>
          <w:rFonts w:ascii="Times New Roman" w:hAnsi="Times New Roman"/>
          <w:i/>
          <w:iCs/>
          <w:sz w:val="18"/>
          <w:szCs w:val="24"/>
        </w:rPr>
        <w:t>Food Security Policy Options for China: Lessons from Other Countries</w:t>
      </w:r>
      <w:r w:rsidRPr="0001269F">
        <w:rPr>
          <w:rFonts w:ascii="Times New Roman" w:hAnsi="Times New Roman"/>
          <w:sz w:val="18"/>
          <w:szCs w:val="24"/>
        </w:rPr>
        <w:t>, Working Papers in Trade and Development Working Paper No. 2014/11 (Australian National University)</w:t>
      </w:r>
      <w:r>
        <w:rPr>
          <w:rFonts w:ascii="Times New Roman" w:hAnsi="Times New Roman"/>
          <w:sz w:val="18"/>
          <w:szCs w:val="24"/>
          <w:lang w:eastAsia="zh-CN"/>
        </w:rPr>
        <w:t>,</w:t>
      </w:r>
      <w:r w:rsidRPr="0001269F">
        <w:rPr>
          <w:rFonts w:ascii="Times New Roman" w:hAnsi="Times New Roman"/>
          <w:sz w:val="18"/>
          <w:szCs w:val="24"/>
        </w:rPr>
        <w:t xml:space="preserve"> at 6.</w:t>
      </w:r>
    </w:p>
  </w:footnote>
  <w:footnote w:id="75">
    <w:p w:rsidR="00955AAD" w:rsidRDefault="00955AAD" w:rsidP="00FC142B">
      <w:pPr>
        <w:pStyle w:val="FootnoteText"/>
        <w:spacing w:beforeLines="10" w:before="24" w:line="230" w:lineRule="exact"/>
        <w:ind w:firstLineChars="150" w:firstLine="270"/>
        <w:jc w:val="both"/>
      </w:pPr>
      <w:r w:rsidRPr="00A05EA5">
        <w:rPr>
          <w:rStyle w:val="FootnoteReference"/>
          <w:rFonts w:ascii="Times New Roman" w:hAnsi="Times New Roman"/>
          <w:sz w:val="18"/>
          <w:szCs w:val="18"/>
        </w:rPr>
        <w:footnoteRef/>
      </w:r>
      <w:r w:rsidRPr="00A05EA5">
        <w:rPr>
          <w:rFonts w:ascii="Times New Roman" w:hAnsi="Times New Roman"/>
          <w:sz w:val="18"/>
          <w:szCs w:val="18"/>
        </w:rPr>
        <w:t xml:space="preserve"> </w:t>
      </w:r>
      <w:r>
        <w:rPr>
          <w:rFonts w:ascii="Times New Roman" w:hAnsi="Times New Roman"/>
          <w:sz w:val="18"/>
          <w:szCs w:val="18"/>
          <w:lang w:eastAsia="zh-CN"/>
        </w:rPr>
        <w:t xml:space="preserve"> </w:t>
      </w:r>
      <w:proofErr w:type="spellStart"/>
      <w:r w:rsidRPr="0001269F">
        <w:rPr>
          <w:rFonts w:ascii="Times New Roman" w:hAnsi="Times New Roman"/>
          <w:sz w:val="18"/>
          <w:szCs w:val="24"/>
        </w:rPr>
        <w:t>Ghose</w:t>
      </w:r>
      <w:proofErr w:type="spellEnd"/>
      <w:r w:rsidRPr="0001269F">
        <w:rPr>
          <w:rFonts w:ascii="Times New Roman" w:hAnsi="Times New Roman"/>
          <w:sz w:val="18"/>
          <w:szCs w:val="24"/>
        </w:rPr>
        <w:t xml:space="preserve">, </w:t>
      </w:r>
      <w:r w:rsidRPr="0001269F">
        <w:rPr>
          <w:rFonts w:ascii="Times New Roman" w:hAnsi="Times New Roman"/>
          <w:i/>
          <w:iCs/>
          <w:sz w:val="18"/>
          <w:szCs w:val="24"/>
        </w:rPr>
        <w:t>supra</w:t>
      </w:r>
      <w:r w:rsidRPr="0001269F">
        <w:rPr>
          <w:rFonts w:ascii="Times New Roman" w:hAnsi="Times New Roman"/>
          <w:sz w:val="18"/>
          <w:szCs w:val="24"/>
        </w:rPr>
        <w:t xml:space="preserve"> note 30</w:t>
      </w:r>
      <w:r>
        <w:rPr>
          <w:rFonts w:ascii="Times New Roman" w:hAnsi="Times New Roman"/>
          <w:sz w:val="18"/>
          <w:szCs w:val="24"/>
          <w:lang w:eastAsia="zh-CN"/>
        </w:rPr>
        <w:t>,</w:t>
      </w:r>
      <w:r w:rsidRPr="0001269F">
        <w:rPr>
          <w:rFonts w:ascii="Times New Roman" w:hAnsi="Times New Roman"/>
          <w:sz w:val="18"/>
          <w:szCs w:val="24"/>
        </w:rPr>
        <w:t xml:space="preserve"> at 87.</w:t>
      </w:r>
    </w:p>
  </w:footnote>
  <w:footnote w:id="76">
    <w:p w:rsidR="00955AAD" w:rsidRDefault="00955AAD" w:rsidP="00FC142B">
      <w:pPr>
        <w:pStyle w:val="FootnoteText"/>
        <w:spacing w:beforeLines="10" w:before="24" w:line="230" w:lineRule="exact"/>
        <w:ind w:firstLineChars="150" w:firstLine="270"/>
        <w:jc w:val="both"/>
      </w:pPr>
      <w:r w:rsidRPr="00A05EA5">
        <w:rPr>
          <w:rStyle w:val="FootnoteReference"/>
          <w:rFonts w:ascii="Times New Roman" w:hAnsi="Times New Roman"/>
          <w:sz w:val="18"/>
          <w:szCs w:val="18"/>
        </w:rPr>
        <w:footnoteRef/>
      </w:r>
      <w:r w:rsidRPr="00A05EA5">
        <w:rPr>
          <w:rFonts w:ascii="Times New Roman" w:hAnsi="Times New Roman"/>
          <w:sz w:val="18"/>
          <w:szCs w:val="18"/>
        </w:rPr>
        <w:t xml:space="preserve"> </w:t>
      </w:r>
      <w:r>
        <w:rPr>
          <w:rFonts w:ascii="Times New Roman" w:hAnsi="Times New Roman"/>
          <w:sz w:val="18"/>
          <w:szCs w:val="18"/>
          <w:lang w:eastAsia="zh-CN"/>
        </w:rPr>
        <w:t xml:space="preserve"> </w:t>
      </w:r>
      <w:r w:rsidRPr="0001269F">
        <w:rPr>
          <w:rFonts w:ascii="Times New Roman" w:hAnsi="Times New Roman"/>
          <w:sz w:val="18"/>
          <w:szCs w:val="24"/>
        </w:rPr>
        <w:t xml:space="preserve">United Nations Environment Program, </w:t>
      </w:r>
      <w:r w:rsidRPr="0001269F">
        <w:rPr>
          <w:rFonts w:ascii="Times New Roman" w:hAnsi="Times New Roman"/>
          <w:i/>
          <w:iCs/>
          <w:sz w:val="18"/>
          <w:szCs w:val="24"/>
        </w:rPr>
        <w:t>supra</w:t>
      </w:r>
      <w:r w:rsidRPr="0001269F">
        <w:rPr>
          <w:rFonts w:ascii="Times New Roman" w:hAnsi="Times New Roman"/>
          <w:sz w:val="18"/>
          <w:szCs w:val="24"/>
        </w:rPr>
        <w:t xml:space="preserve"> note 25</w:t>
      </w:r>
      <w:r>
        <w:rPr>
          <w:rFonts w:ascii="Times New Roman" w:hAnsi="Times New Roman"/>
          <w:sz w:val="18"/>
          <w:szCs w:val="24"/>
          <w:lang w:eastAsia="zh-CN"/>
        </w:rPr>
        <w:t>,</w:t>
      </w:r>
      <w:r w:rsidRPr="0001269F">
        <w:rPr>
          <w:rFonts w:ascii="Times New Roman" w:hAnsi="Times New Roman"/>
          <w:sz w:val="18"/>
          <w:szCs w:val="24"/>
        </w:rPr>
        <w:t xml:space="preserve"> at 12.</w:t>
      </w:r>
    </w:p>
  </w:footnote>
  <w:footnote w:id="77">
    <w:p w:rsidR="00955AAD" w:rsidRDefault="00955AAD" w:rsidP="00FC142B">
      <w:pPr>
        <w:pStyle w:val="FootnoteText"/>
        <w:spacing w:beforeLines="10" w:before="24" w:line="230" w:lineRule="exact"/>
        <w:ind w:firstLineChars="150" w:firstLine="270"/>
        <w:jc w:val="both"/>
      </w:pPr>
      <w:r w:rsidRPr="00A05EA5">
        <w:rPr>
          <w:rStyle w:val="FootnoteReference"/>
          <w:rFonts w:ascii="Times New Roman" w:hAnsi="Times New Roman"/>
          <w:sz w:val="18"/>
          <w:szCs w:val="18"/>
        </w:rPr>
        <w:footnoteRef/>
      </w:r>
      <w:r w:rsidRPr="00A05EA5">
        <w:rPr>
          <w:rFonts w:ascii="Times New Roman" w:hAnsi="Times New Roman"/>
          <w:sz w:val="18"/>
          <w:szCs w:val="18"/>
        </w:rPr>
        <w:t xml:space="preserve"> </w:t>
      </w:r>
      <w:r>
        <w:rPr>
          <w:rFonts w:ascii="Times New Roman" w:hAnsi="Times New Roman"/>
          <w:sz w:val="18"/>
          <w:szCs w:val="18"/>
          <w:lang w:eastAsia="zh-CN"/>
        </w:rPr>
        <w:t xml:space="preserve"> </w:t>
      </w:r>
      <w:r w:rsidRPr="0001269F">
        <w:rPr>
          <w:rFonts w:ascii="Times New Roman" w:hAnsi="Times New Roman"/>
          <w:sz w:val="18"/>
          <w:szCs w:val="24"/>
        </w:rPr>
        <w:t xml:space="preserve">Bill Pritchard, </w:t>
      </w:r>
      <w:r w:rsidRPr="0001269F">
        <w:rPr>
          <w:rFonts w:ascii="Times New Roman" w:hAnsi="Times New Roman"/>
          <w:i/>
          <w:iCs/>
          <w:sz w:val="18"/>
          <w:szCs w:val="24"/>
        </w:rPr>
        <w:t>Feeding India livelihoods, entitlements and capabilities</w:t>
      </w:r>
      <w:r w:rsidRPr="0001269F">
        <w:rPr>
          <w:rFonts w:ascii="Times New Roman" w:hAnsi="Times New Roman"/>
          <w:sz w:val="18"/>
          <w:szCs w:val="24"/>
        </w:rPr>
        <w:t xml:space="preserve"> (Abingdon: </w:t>
      </w:r>
      <w:proofErr w:type="spellStart"/>
      <w:r w:rsidRPr="0001269F">
        <w:rPr>
          <w:rFonts w:ascii="Times New Roman" w:hAnsi="Times New Roman"/>
          <w:sz w:val="18"/>
          <w:szCs w:val="24"/>
        </w:rPr>
        <w:t>Earthscan</w:t>
      </w:r>
      <w:proofErr w:type="spellEnd"/>
      <w:r w:rsidRPr="0001269F">
        <w:rPr>
          <w:rFonts w:ascii="Times New Roman" w:hAnsi="Times New Roman"/>
          <w:sz w:val="18"/>
          <w:szCs w:val="24"/>
        </w:rPr>
        <w:t>, 2013).</w:t>
      </w:r>
    </w:p>
  </w:footnote>
  <w:footnote w:id="78">
    <w:p w:rsidR="00955AAD" w:rsidRDefault="00955AAD" w:rsidP="00FC142B">
      <w:pPr>
        <w:pStyle w:val="FootnoteText"/>
        <w:spacing w:beforeLines="10" w:before="24" w:line="230" w:lineRule="exact"/>
        <w:ind w:firstLineChars="150" w:firstLine="270"/>
        <w:jc w:val="both"/>
      </w:pPr>
      <w:r w:rsidRPr="00A05EA5">
        <w:rPr>
          <w:rStyle w:val="FootnoteReference"/>
          <w:rFonts w:ascii="Times New Roman" w:hAnsi="Times New Roman"/>
          <w:sz w:val="18"/>
          <w:szCs w:val="18"/>
        </w:rPr>
        <w:footnoteRef/>
      </w:r>
      <w:r w:rsidRPr="00A05EA5">
        <w:rPr>
          <w:rFonts w:ascii="Times New Roman" w:hAnsi="Times New Roman"/>
          <w:sz w:val="18"/>
          <w:szCs w:val="18"/>
        </w:rPr>
        <w:t xml:space="preserve"> </w:t>
      </w:r>
      <w:r>
        <w:rPr>
          <w:rFonts w:ascii="Times New Roman" w:hAnsi="Times New Roman"/>
          <w:sz w:val="18"/>
          <w:szCs w:val="18"/>
          <w:lang w:eastAsia="zh-CN"/>
        </w:rPr>
        <w:t xml:space="preserve"> </w:t>
      </w:r>
      <w:r w:rsidRPr="0001269F">
        <w:rPr>
          <w:rFonts w:ascii="Times New Roman" w:hAnsi="Times New Roman"/>
          <w:sz w:val="18"/>
          <w:szCs w:val="24"/>
        </w:rPr>
        <w:t xml:space="preserve">United Nations Environment Program, </w:t>
      </w:r>
      <w:r w:rsidRPr="0001269F">
        <w:rPr>
          <w:rFonts w:ascii="Times New Roman" w:hAnsi="Times New Roman"/>
          <w:i/>
          <w:iCs/>
          <w:sz w:val="18"/>
          <w:szCs w:val="24"/>
        </w:rPr>
        <w:t>supra</w:t>
      </w:r>
      <w:r w:rsidRPr="0001269F">
        <w:rPr>
          <w:rFonts w:ascii="Times New Roman" w:hAnsi="Times New Roman"/>
          <w:sz w:val="18"/>
          <w:szCs w:val="24"/>
        </w:rPr>
        <w:t xml:space="preserve"> note 25</w:t>
      </w:r>
      <w:r>
        <w:rPr>
          <w:rFonts w:ascii="Times New Roman" w:hAnsi="Times New Roman"/>
          <w:sz w:val="18"/>
          <w:szCs w:val="24"/>
          <w:lang w:eastAsia="zh-CN"/>
        </w:rPr>
        <w:t>,</w:t>
      </w:r>
      <w:r w:rsidRPr="0001269F">
        <w:rPr>
          <w:rFonts w:ascii="Times New Roman" w:hAnsi="Times New Roman"/>
          <w:sz w:val="18"/>
          <w:szCs w:val="24"/>
        </w:rPr>
        <w:t xml:space="preserve"> at 12.</w:t>
      </w:r>
    </w:p>
  </w:footnote>
  <w:footnote w:id="79">
    <w:p w:rsidR="00955AAD" w:rsidRDefault="00955AAD" w:rsidP="00556E90">
      <w:pPr>
        <w:pStyle w:val="FootnoteText"/>
        <w:spacing w:before="10" w:line="230" w:lineRule="exact"/>
        <w:ind w:firstLineChars="150" w:firstLine="270"/>
        <w:jc w:val="both"/>
      </w:pPr>
      <w:r w:rsidRPr="00A05EA5">
        <w:rPr>
          <w:rStyle w:val="FootnoteReference"/>
          <w:rFonts w:ascii="Times New Roman" w:hAnsi="Times New Roman"/>
          <w:sz w:val="18"/>
          <w:szCs w:val="18"/>
        </w:rPr>
        <w:footnoteRef/>
      </w:r>
      <w:r w:rsidRPr="00A05EA5">
        <w:rPr>
          <w:rFonts w:ascii="Times New Roman" w:hAnsi="Times New Roman"/>
          <w:sz w:val="18"/>
          <w:szCs w:val="18"/>
        </w:rPr>
        <w:t xml:space="preserve"> </w:t>
      </w:r>
      <w:r>
        <w:rPr>
          <w:rFonts w:ascii="Times New Roman" w:hAnsi="Times New Roman"/>
          <w:sz w:val="18"/>
          <w:szCs w:val="18"/>
          <w:lang w:eastAsia="zh-CN"/>
        </w:rPr>
        <w:t xml:space="preserve"> </w:t>
      </w:r>
      <w:r w:rsidRPr="0001269F">
        <w:rPr>
          <w:rFonts w:ascii="Times New Roman" w:hAnsi="Times New Roman"/>
          <w:sz w:val="18"/>
          <w:szCs w:val="24"/>
        </w:rPr>
        <w:t xml:space="preserve">Pritchard, </w:t>
      </w:r>
      <w:r w:rsidRPr="0001269F">
        <w:rPr>
          <w:rFonts w:ascii="Times New Roman" w:hAnsi="Times New Roman"/>
          <w:i/>
          <w:iCs/>
          <w:sz w:val="18"/>
          <w:szCs w:val="24"/>
        </w:rPr>
        <w:t>supra</w:t>
      </w:r>
      <w:r w:rsidRPr="0001269F">
        <w:rPr>
          <w:rFonts w:ascii="Times New Roman" w:hAnsi="Times New Roman"/>
          <w:sz w:val="18"/>
          <w:szCs w:val="24"/>
        </w:rPr>
        <w:t xml:space="preserve"> note 37.</w:t>
      </w:r>
    </w:p>
  </w:footnote>
  <w:footnote w:id="80">
    <w:p w:rsidR="00955AAD" w:rsidRDefault="00955AAD" w:rsidP="00556E90">
      <w:pPr>
        <w:pStyle w:val="FootnoteText"/>
        <w:spacing w:before="10" w:line="230" w:lineRule="exact"/>
        <w:ind w:firstLineChars="150" w:firstLine="270"/>
        <w:jc w:val="both"/>
      </w:pPr>
      <w:r w:rsidRPr="00A05EA5">
        <w:rPr>
          <w:rStyle w:val="FootnoteReference"/>
          <w:rFonts w:ascii="Times New Roman" w:hAnsi="Times New Roman"/>
          <w:sz w:val="18"/>
          <w:szCs w:val="18"/>
        </w:rPr>
        <w:footnoteRef/>
      </w:r>
      <w:r w:rsidRPr="00A05EA5">
        <w:rPr>
          <w:rFonts w:ascii="Times New Roman" w:hAnsi="Times New Roman"/>
          <w:sz w:val="18"/>
          <w:szCs w:val="18"/>
        </w:rPr>
        <w:t xml:space="preserve"> </w:t>
      </w:r>
      <w:r w:rsidRPr="00556E90">
        <w:rPr>
          <w:rFonts w:ascii="Times New Roman" w:hAnsi="Times New Roman"/>
          <w:sz w:val="18"/>
          <w:szCs w:val="18"/>
          <w:lang w:eastAsia="zh-CN"/>
        </w:rPr>
        <w:t xml:space="preserve"> </w:t>
      </w:r>
      <w:proofErr w:type="gramStart"/>
      <w:r w:rsidRPr="00556E90">
        <w:rPr>
          <w:rFonts w:ascii="Times New Roman" w:hAnsi="Times New Roman"/>
          <w:iCs/>
          <w:sz w:val="18"/>
          <w:szCs w:val="24"/>
        </w:rPr>
        <w:t>Id</w:t>
      </w:r>
      <w:r w:rsidRPr="00556E90">
        <w:rPr>
          <w:rFonts w:ascii="Times New Roman" w:hAnsi="Times New Roman"/>
          <w:sz w:val="18"/>
          <w:szCs w:val="24"/>
        </w:rPr>
        <w:t xml:space="preserve"> </w:t>
      </w:r>
      <w:r w:rsidRPr="0001269F">
        <w:rPr>
          <w:rFonts w:ascii="Times New Roman" w:hAnsi="Times New Roman"/>
          <w:sz w:val="18"/>
          <w:szCs w:val="24"/>
        </w:rPr>
        <w:t>at 405.</w:t>
      </w:r>
      <w:proofErr w:type="gramEnd"/>
    </w:p>
  </w:footnote>
  <w:footnote w:id="81">
    <w:p w:rsidR="00955AAD" w:rsidRDefault="00955AAD" w:rsidP="00556E90">
      <w:pPr>
        <w:pStyle w:val="FootnoteText"/>
        <w:spacing w:before="10" w:line="230" w:lineRule="exact"/>
        <w:ind w:firstLineChars="150" w:firstLine="270"/>
        <w:jc w:val="both"/>
      </w:pPr>
      <w:r w:rsidRPr="00A05EA5">
        <w:rPr>
          <w:rStyle w:val="FootnoteReference"/>
          <w:rFonts w:ascii="Times New Roman" w:hAnsi="Times New Roman"/>
          <w:sz w:val="18"/>
          <w:szCs w:val="18"/>
        </w:rPr>
        <w:footnoteRef/>
      </w:r>
      <w:r w:rsidRPr="00A05EA5">
        <w:rPr>
          <w:rFonts w:ascii="Times New Roman" w:hAnsi="Times New Roman"/>
          <w:sz w:val="18"/>
          <w:szCs w:val="18"/>
        </w:rPr>
        <w:t xml:space="preserve"> </w:t>
      </w:r>
      <w:proofErr w:type="spellStart"/>
      <w:r w:rsidRPr="0001269F">
        <w:rPr>
          <w:rFonts w:ascii="Times New Roman" w:hAnsi="Times New Roman"/>
          <w:sz w:val="18"/>
          <w:szCs w:val="24"/>
        </w:rPr>
        <w:t>Asim</w:t>
      </w:r>
      <w:proofErr w:type="spellEnd"/>
      <w:r w:rsidRPr="0001269F">
        <w:rPr>
          <w:rFonts w:ascii="Times New Roman" w:hAnsi="Times New Roman"/>
          <w:sz w:val="18"/>
          <w:szCs w:val="24"/>
        </w:rPr>
        <w:t xml:space="preserve"> K </w:t>
      </w:r>
      <w:proofErr w:type="spellStart"/>
      <w:r w:rsidRPr="0001269F">
        <w:rPr>
          <w:rFonts w:ascii="Times New Roman" w:hAnsi="Times New Roman"/>
          <w:sz w:val="18"/>
          <w:szCs w:val="24"/>
        </w:rPr>
        <w:t>Karmakar</w:t>
      </w:r>
      <w:proofErr w:type="spellEnd"/>
      <w:r w:rsidRPr="0001269F">
        <w:rPr>
          <w:rFonts w:ascii="Times New Roman" w:hAnsi="Times New Roman"/>
          <w:sz w:val="18"/>
          <w:szCs w:val="24"/>
        </w:rPr>
        <w:t xml:space="preserve"> &amp; </w:t>
      </w:r>
      <w:proofErr w:type="spellStart"/>
      <w:r w:rsidRPr="0001269F">
        <w:rPr>
          <w:rFonts w:ascii="Times New Roman" w:hAnsi="Times New Roman"/>
          <w:sz w:val="18"/>
          <w:szCs w:val="24"/>
        </w:rPr>
        <w:t>Debasis</w:t>
      </w:r>
      <w:proofErr w:type="spellEnd"/>
      <w:r w:rsidRPr="0001269F">
        <w:rPr>
          <w:rFonts w:ascii="Times New Roman" w:hAnsi="Times New Roman"/>
          <w:sz w:val="18"/>
          <w:szCs w:val="24"/>
        </w:rPr>
        <w:t xml:space="preserve"> </w:t>
      </w:r>
      <w:proofErr w:type="spellStart"/>
      <w:r w:rsidRPr="0001269F">
        <w:rPr>
          <w:rFonts w:ascii="Times New Roman" w:hAnsi="Times New Roman"/>
          <w:sz w:val="18"/>
          <w:szCs w:val="24"/>
        </w:rPr>
        <w:t>Mukhopadhyay</w:t>
      </w:r>
      <w:proofErr w:type="spellEnd"/>
      <w:r w:rsidRPr="0001269F">
        <w:rPr>
          <w:rFonts w:ascii="Times New Roman" w:hAnsi="Times New Roman"/>
          <w:sz w:val="18"/>
          <w:szCs w:val="24"/>
        </w:rPr>
        <w:t xml:space="preserve">, </w:t>
      </w:r>
      <w:r w:rsidRPr="003B0CBD">
        <w:rPr>
          <w:rFonts w:ascii="Times New Roman" w:hAnsi="Times New Roman"/>
          <w:i/>
          <w:sz w:val="18"/>
          <w:szCs w:val="24"/>
        </w:rPr>
        <w:t>“Towards a Prudent Policy for Food Security in India</w:t>
      </w:r>
      <w:proofErr w:type="gramStart"/>
      <w:r w:rsidRPr="003B0CBD">
        <w:rPr>
          <w:rFonts w:ascii="Times New Roman" w:hAnsi="Times New Roman"/>
          <w:i/>
          <w:sz w:val="18"/>
          <w:szCs w:val="24"/>
        </w:rPr>
        <w:t xml:space="preserve">” </w:t>
      </w:r>
      <w:r>
        <w:rPr>
          <w:rFonts w:ascii="Times New Roman" w:hAnsi="Times New Roman"/>
          <w:i/>
          <w:sz w:val="18"/>
          <w:szCs w:val="24"/>
          <w:lang w:eastAsia="zh-CN"/>
        </w:rPr>
        <w:t>,</w:t>
      </w:r>
      <w:proofErr w:type="gramEnd"/>
      <w:r w:rsidRPr="0001269F">
        <w:rPr>
          <w:rFonts w:ascii="Times New Roman" w:hAnsi="Times New Roman"/>
          <w:sz w:val="18"/>
          <w:szCs w:val="24"/>
        </w:rPr>
        <w:t>11 US-China L Rev 221</w:t>
      </w:r>
      <w:r>
        <w:rPr>
          <w:rFonts w:ascii="Times New Roman" w:hAnsi="Times New Roman"/>
          <w:sz w:val="18"/>
          <w:szCs w:val="24"/>
          <w:lang w:eastAsia="zh-CN"/>
        </w:rPr>
        <w:t>,</w:t>
      </w:r>
      <w:r w:rsidRPr="0001269F">
        <w:rPr>
          <w:rFonts w:ascii="Times New Roman" w:hAnsi="Times New Roman"/>
          <w:sz w:val="18"/>
          <w:szCs w:val="24"/>
        </w:rPr>
        <w:t xml:space="preserve"> at 243</w:t>
      </w:r>
      <w:r>
        <w:rPr>
          <w:rFonts w:ascii="Times New Roman" w:hAnsi="Times New Roman"/>
          <w:sz w:val="18"/>
          <w:szCs w:val="24"/>
          <w:lang w:eastAsia="zh-CN"/>
        </w:rPr>
        <w:t xml:space="preserve"> (2014)</w:t>
      </w:r>
      <w:r w:rsidRPr="0001269F">
        <w:rPr>
          <w:rFonts w:ascii="Times New Roman" w:hAnsi="Times New Roman"/>
          <w:sz w:val="18"/>
          <w:szCs w:val="24"/>
        </w:rPr>
        <w:t>.</w:t>
      </w:r>
    </w:p>
  </w:footnote>
  <w:footnote w:id="82">
    <w:p w:rsidR="00955AAD" w:rsidRDefault="00955AAD" w:rsidP="00FC142B">
      <w:pPr>
        <w:pStyle w:val="FootnoteText"/>
        <w:spacing w:beforeLines="10" w:before="24" w:line="230" w:lineRule="exact"/>
        <w:ind w:firstLineChars="150" w:firstLine="270"/>
        <w:jc w:val="both"/>
      </w:pPr>
      <w:r w:rsidRPr="00A05EA5">
        <w:rPr>
          <w:rStyle w:val="FootnoteReference"/>
          <w:rFonts w:ascii="Times New Roman" w:hAnsi="Times New Roman"/>
          <w:sz w:val="18"/>
          <w:szCs w:val="18"/>
        </w:rPr>
        <w:footnoteRef/>
      </w:r>
      <w:r w:rsidRPr="00A05EA5">
        <w:rPr>
          <w:rFonts w:ascii="Times New Roman" w:hAnsi="Times New Roman"/>
          <w:sz w:val="18"/>
          <w:szCs w:val="18"/>
        </w:rPr>
        <w:t xml:space="preserve"> </w:t>
      </w:r>
      <w:r>
        <w:rPr>
          <w:rFonts w:ascii="Times New Roman" w:hAnsi="Times New Roman"/>
          <w:sz w:val="18"/>
          <w:szCs w:val="18"/>
          <w:lang w:eastAsia="zh-CN"/>
        </w:rPr>
        <w:t xml:space="preserve"> </w:t>
      </w:r>
      <w:r w:rsidRPr="0001269F">
        <w:rPr>
          <w:rFonts w:ascii="Times New Roman" w:hAnsi="Times New Roman"/>
          <w:sz w:val="18"/>
          <w:szCs w:val="24"/>
        </w:rPr>
        <w:t xml:space="preserve">Ramanujam, Caivano &amp; </w:t>
      </w:r>
      <w:proofErr w:type="spellStart"/>
      <w:r w:rsidRPr="0001269F">
        <w:rPr>
          <w:rFonts w:ascii="Times New Roman" w:hAnsi="Times New Roman"/>
          <w:sz w:val="18"/>
          <w:szCs w:val="24"/>
        </w:rPr>
        <w:t>Abebe</w:t>
      </w:r>
      <w:proofErr w:type="spellEnd"/>
      <w:r w:rsidRPr="0001269F">
        <w:rPr>
          <w:rFonts w:ascii="Times New Roman" w:hAnsi="Times New Roman"/>
          <w:sz w:val="18"/>
          <w:szCs w:val="24"/>
        </w:rPr>
        <w:t xml:space="preserve">, </w:t>
      </w:r>
      <w:r w:rsidRPr="0001269F">
        <w:rPr>
          <w:rFonts w:ascii="Times New Roman" w:hAnsi="Times New Roman"/>
          <w:i/>
          <w:iCs/>
          <w:sz w:val="18"/>
          <w:szCs w:val="24"/>
        </w:rPr>
        <w:t>supra</w:t>
      </w:r>
      <w:r w:rsidRPr="0001269F">
        <w:rPr>
          <w:rFonts w:ascii="Times New Roman" w:hAnsi="Times New Roman"/>
          <w:sz w:val="18"/>
          <w:szCs w:val="24"/>
        </w:rPr>
        <w:t xml:space="preserve"> note 52</w:t>
      </w:r>
      <w:r>
        <w:rPr>
          <w:rFonts w:ascii="Times New Roman" w:hAnsi="Times New Roman"/>
          <w:sz w:val="18"/>
          <w:szCs w:val="24"/>
          <w:lang w:eastAsia="zh-CN"/>
        </w:rPr>
        <w:t>,</w:t>
      </w:r>
      <w:r w:rsidRPr="0001269F">
        <w:rPr>
          <w:rFonts w:ascii="Times New Roman" w:hAnsi="Times New Roman"/>
          <w:sz w:val="18"/>
          <w:szCs w:val="24"/>
        </w:rPr>
        <w:t xml:space="preserve"> at 22.</w:t>
      </w:r>
    </w:p>
  </w:footnote>
  <w:footnote w:id="83">
    <w:p w:rsidR="00955AAD" w:rsidRDefault="00955AAD" w:rsidP="00FC142B">
      <w:pPr>
        <w:pStyle w:val="FootnoteText"/>
        <w:spacing w:beforeLines="10" w:before="24" w:line="230" w:lineRule="exact"/>
        <w:ind w:firstLineChars="150" w:firstLine="270"/>
        <w:jc w:val="both"/>
      </w:pPr>
      <w:r w:rsidRPr="00A05EA5">
        <w:rPr>
          <w:rStyle w:val="FootnoteReference"/>
          <w:rFonts w:ascii="Times New Roman" w:hAnsi="Times New Roman"/>
          <w:sz w:val="18"/>
          <w:szCs w:val="18"/>
        </w:rPr>
        <w:footnoteRef/>
      </w:r>
      <w:r w:rsidRPr="00A05EA5">
        <w:rPr>
          <w:rFonts w:ascii="Times New Roman" w:hAnsi="Times New Roman"/>
          <w:sz w:val="18"/>
          <w:szCs w:val="18"/>
        </w:rPr>
        <w:t xml:space="preserve"> </w:t>
      </w:r>
      <w:r>
        <w:rPr>
          <w:rFonts w:ascii="Times New Roman" w:hAnsi="Times New Roman"/>
          <w:sz w:val="18"/>
          <w:szCs w:val="18"/>
          <w:lang w:eastAsia="zh-CN"/>
        </w:rPr>
        <w:t xml:space="preserve"> </w:t>
      </w:r>
      <w:proofErr w:type="spellStart"/>
      <w:r w:rsidRPr="0001269F">
        <w:rPr>
          <w:rFonts w:ascii="Times New Roman" w:hAnsi="Times New Roman"/>
          <w:sz w:val="18"/>
          <w:szCs w:val="24"/>
        </w:rPr>
        <w:t>Madhura</w:t>
      </w:r>
      <w:proofErr w:type="spellEnd"/>
      <w:r w:rsidRPr="0001269F">
        <w:rPr>
          <w:rFonts w:ascii="Times New Roman" w:hAnsi="Times New Roman"/>
          <w:sz w:val="18"/>
          <w:szCs w:val="24"/>
        </w:rPr>
        <w:t xml:space="preserve"> </w:t>
      </w:r>
      <w:proofErr w:type="spellStart"/>
      <w:proofErr w:type="gramStart"/>
      <w:r w:rsidRPr="0001269F">
        <w:rPr>
          <w:rFonts w:ascii="Times New Roman" w:hAnsi="Times New Roman"/>
          <w:sz w:val="18"/>
          <w:szCs w:val="24"/>
        </w:rPr>
        <w:t>Swaminathan</w:t>
      </w:r>
      <w:proofErr w:type="spellEnd"/>
      <w:r w:rsidRPr="0001269F">
        <w:rPr>
          <w:rFonts w:ascii="Times New Roman" w:hAnsi="Times New Roman"/>
          <w:sz w:val="18"/>
          <w:szCs w:val="24"/>
        </w:rPr>
        <w:t>,</w:t>
      </w:r>
      <w:proofErr w:type="gramEnd"/>
      <w:r w:rsidRPr="0001269F">
        <w:rPr>
          <w:rFonts w:ascii="Times New Roman" w:hAnsi="Times New Roman"/>
          <w:sz w:val="18"/>
          <w:szCs w:val="24"/>
        </w:rPr>
        <w:t xml:space="preserve"> </w:t>
      </w:r>
      <w:r w:rsidRPr="0001269F">
        <w:rPr>
          <w:rFonts w:ascii="Times New Roman" w:hAnsi="Times New Roman"/>
          <w:i/>
          <w:iCs/>
          <w:sz w:val="18"/>
          <w:szCs w:val="24"/>
        </w:rPr>
        <w:t>Programmes to Protect the Hungry: Lessons from India</w:t>
      </w:r>
      <w:r w:rsidRPr="0001269F">
        <w:rPr>
          <w:rFonts w:ascii="Times New Roman" w:hAnsi="Times New Roman"/>
          <w:sz w:val="18"/>
          <w:szCs w:val="24"/>
        </w:rPr>
        <w:t>, UN Department of Economic and Social Affairs Working Paper DESA Working Paper No.70</w:t>
      </w:r>
      <w:r>
        <w:rPr>
          <w:rFonts w:ascii="Times New Roman" w:hAnsi="Times New Roman"/>
          <w:sz w:val="18"/>
          <w:szCs w:val="24"/>
          <w:lang w:eastAsia="zh-CN"/>
        </w:rPr>
        <w:t>,</w:t>
      </w:r>
      <w:r w:rsidRPr="0001269F">
        <w:rPr>
          <w:rFonts w:ascii="Times New Roman" w:hAnsi="Times New Roman"/>
          <w:sz w:val="18"/>
          <w:szCs w:val="24"/>
        </w:rPr>
        <w:t xml:space="preserve"> at 4–9.</w:t>
      </w:r>
    </w:p>
  </w:footnote>
  <w:footnote w:id="84">
    <w:p w:rsidR="00955AAD" w:rsidRDefault="00955AAD" w:rsidP="00FC142B">
      <w:pPr>
        <w:pStyle w:val="FootnoteText"/>
        <w:spacing w:beforeLines="10" w:before="24" w:line="230" w:lineRule="exact"/>
        <w:ind w:firstLineChars="150" w:firstLine="270"/>
        <w:jc w:val="both"/>
      </w:pPr>
      <w:r w:rsidRPr="00A05EA5">
        <w:rPr>
          <w:rStyle w:val="FootnoteReference"/>
          <w:rFonts w:ascii="Times New Roman" w:hAnsi="Times New Roman"/>
          <w:sz w:val="18"/>
          <w:szCs w:val="18"/>
        </w:rPr>
        <w:footnoteRef/>
      </w:r>
      <w:r w:rsidRPr="00A05EA5">
        <w:rPr>
          <w:rFonts w:ascii="Times New Roman" w:hAnsi="Times New Roman"/>
          <w:sz w:val="18"/>
          <w:szCs w:val="18"/>
        </w:rPr>
        <w:t xml:space="preserve"> </w:t>
      </w:r>
      <w:r>
        <w:rPr>
          <w:rFonts w:ascii="Times New Roman" w:hAnsi="Times New Roman"/>
          <w:sz w:val="18"/>
          <w:szCs w:val="18"/>
          <w:lang w:eastAsia="zh-CN"/>
        </w:rPr>
        <w:t xml:space="preserve"> </w:t>
      </w:r>
      <w:r w:rsidRPr="00A30433">
        <w:rPr>
          <w:rFonts w:ascii="Times New Roman" w:hAnsi="Times New Roman"/>
          <w:iCs/>
          <w:sz w:val="18"/>
          <w:szCs w:val="24"/>
        </w:rPr>
        <w:t>Id</w:t>
      </w:r>
      <w:r w:rsidRPr="0001269F">
        <w:rPr>
          <w:rFonts w:ascii="Times New Roman" w:hAnsi="Times New Roman"/>
          <w:sz w:val="18"/>
          <w:szCs w:val="24"/>
        </w:rPr>
        <w:t xml:space="preserve"> at 10–11.</w:t>
      </w:r>
    </w:p>
  </w:footnote>
  <w:footnote w:id="85">
    <w:p w:rsidR="00955AAD" w:rsidRDefault="00955AAD" w:rsidP="00FC142B">
      <w:pPr>
        <w:pStyle w:val="FootnoteText"/>
        <w:spacing w:beforeLines="10" w:before="24" w:line="230" w:lineRule="exact"/>
        <w:ind w:firstLineChars="150" w:firstLine="270"/>
        <w:jc w:val="both"/>
      </w:pPr>
      <w:r w:rsidRPr="004F06FB">
        <w:rPr>
          <w:rStyle w:val="FootnoteReference"/>
          <w:rFonts w:ascii="Times New Roman" w:hAnsi="Times New Roman"/>
          <w:sz w:val="18"/>
          <w:szCs w:val="18"/>
        </w:rPr>
        <w:footnoteRef/>
      </w:r>
      <w:r w:rsidRPr="004F06FB">
        <w:rPr>
          <w:rFonts w:ascii="Times New Roman" w:hAnsi="Times New Roman"/>
          <w:sz w:val="18"/>
          <w:szCs w:val="18"/>
        </w:rPr>
        <w:t xml:space="preserve"> </w:t>
      </w:r>
      <w:r>
        <w:rPr>
          <w:rFonts w:ascii="Times New Roman" w:hAnsi="Times New Roman"/>
          <w:sz w:val="18"/>
          <w:szCs w:val="18"/>
          <w:lang w:eastAsia="zh-CN"/>
        </w:rPr>
        <w:t xml:space="preserve"> </w:t>
      </w:r>
      <w:r w:rsidRPr="0001269F">
        <w:rPr>
          <w:rFonts w:ascii="Times New Roman" w:hAnsi="Times New Roman"/>
          <w:sz w:val="18"/>
          <w:szCs w:val="24"/>
        </w:rPr>
        <w:t xml:space="preserve">Jean Ziegler, </w:t>
      </w:r>
      <w:proofErr w:type="gramStart"/>
      <w:r w:rsidRPr="0001269F">
        <w:rPr>
          <w:rFonts w:ascii="Times New Roman" w:hAnsi="Times New Roman"/>
          <w:i/>
          <w:iCs/>
          <w:sz w:val="18"/>
          <w:szCs w:val="24"/>
        </w:rPr>
        <w:t>The</w:t>
      </w:r>
      <w:proofErr w:type="gramEnd"/>
      <w:r w:rsidRPr="0001269F">
        <w:rPr>
          <w:rFonts w:ascii="Times New Roman" w:hAnsi="Times New Roman"/>
          <w:i/>
          <w:iCs/>
          <w:sz w:val="18"/>
          <w:szCs w:val="24"/>
        </w:rPr>
        <w:t xml:space="preserve"> Fight for the Right to Food: Lessons Learned</w:t>
      </w:r>
      <w:r w:rsidRPr="0001269F">
        <w:rPr>
          <w:rFonts w:ascii="Times New Roman" w:hAnsi="Times New Roman"/>
          <w:sz w:val="18"/>
          <w:szCs w:val="24"/>
        </w:rPr>
        <w:t xml:space="preserve"> (</w:t>
      </w:r>
      <w:proofErr w:type="spellStart"/>
      <w:r w:rsidRPr="0001269F">
        <w:rPr>
          <w:rFonts w:ascii="Times New Roman" w:hAnsi="Times New Roman"/>
          <w:sz w:val="18"/>
          <w:szCs w:val="24"/>
        </w:rPr>
        <w:t>Houndsmills</w:t>
      </w:r>
      <w:proofErr w:type="spellEnd"/>
      <w:r w:rsidRPr="0001269F">
        <w:rPr>
          <w:rFonts w:ascii="Times New Roman" w:hAnsi="Times New Roman"/>
          <w:sz w:val="18"/>
          <w:szCs w:val="24"/>
        </w:rPr>
        <w:t>, Basingstoke, Hampshire; New York, NY</w:t>
      </w:r>
      <w:r>
        <w:rPr>
          <w:rFonts w:ascii="Times New Roman" w:hAnsi="Times New Roman"/>
          <w:sz w:val="18"/>
          <w:szCs w:val="24"/>
        </w:rPr>
        <w:t>: Palgrave Macmillan)</w:t>
      </w:r>
      <w:r>
        <w:rPr>
          <w:rFonts w:ascii="Times New Roman" w:hAnsi="Times New Roman"/>
          <w:sz w:val="18"/>
          <w:szCs w:val="24"/>
          <w:lang w:eastAsia="zh-CN"/>
        </w:rPr>
        <w:t xml:space="preserve">, </w:t>
      </w:r>
      <w:r w:rsidRPr="0001269F">
        <w:rPr>
          <w:rFonts w:ascii="Times New Roman" w:hAnsi="Times New Roman"/>
          <w:sz w:val="18"/>
          <w:szCs w:val="24"/>
        </w:rPr>
        <w:t>at 268</w:t>
      </w:r>
      <w:r>
        <w:rPr>
          <w:rFonts w:ascii="Times New Roman" w:hAnsi="Times New Roman"/>
          <w:sz w:val="18"/>
          <w:szCs w:val="24"/>
          <w:lang w:eastAsia="zh-CN"/>
        </w:rPr>
        <w:t xml:space="preserve"> (2011)</w:t>
      </w:r>
      <w:r w:rsidRPr="0001269F">
        <w:rPr>
          <w:rFonts w:ascii="Times New Roman" w:hAnsi="Times New Roman"/>
          <w:sz w:val="18"/>
          <w:szCs w:val="24"/>
        </w:rPr>
        <w:t>.</w:t>
      </w:r>
    </w:p>
  </w:footnote>
  <w:footnote w:id="86">
    <w:p w:rsidR="00955AAD" w:rsidRDefault="00955AAD" w:rsidP="00FC142B">
      <w:pPr>
        <w:pStyle w:val="FootnoteText"/>
        <w:spacing w:beforeLines="10" w:before="24" w:line="230" w:lineRule="exact"/>
        <w:ind w:firstLineChars="150" w:firstLine="270"/>
        <w:jc w:val="both"/>
      </w:pPr>
      <w:r w:rsidRPr="00A05EA5">
        <w:rPr>
          <w:rStyle w:val="FootnoteReference"/>
          <w:rFonts w:ascii="Times New Roman" w:hAnsi="Times New Roman"/>
          <w:sz w:val="18"/>
          <w:szCs w:val="18"/>
        </w:rPr>
        <w:footnoteRef/>
      </w:r>
      <w:r w:rsidRPr="00A05EA5">
        <w:rPr>
          <w:rFonts w:ascii="Times New Roman" w:hAnsi="Times New Roman"/>
          <w:sz w:val="18"/>
          <w:szCs w:val="18"/>
        </w:rPr>
        <w:t xml:space="preserve"> </w:t>
      </w:r>
      <w:r>
        <w:rPr>
          <w:rFonts w:ascii="Times New Roman" w:hAnsi="Times New Roman"/>
          <w:sz w:val="18"/>
          <w:szCs w:val="18"/>
          <w:lang w:eastAsia="zh-CN"/>
        </w:rPr>
        <w:t xml:space="preserve"> </w:t>
      </w:r>
      <w:r w:rsidRPr="0001269F">
        <w:rPr>
          <w:rFonts w:ascii="Times New Roman" w:hAnsi="Times New Roman"/>
          <w:sz w:val="18"/>
          <w:szCs w:val="24"/>
        </w:rPr>
        <w:t xml:space="preserve">Yu, </w:t>
      </w:r>
      <w:proofErr w:type="spellStart"/>
      <w:r w:rsidRPr="0001269F">
        <w:rPr>
          <w:rFonts w:ascii="Times New Roman" w:hAnsi="Times New Roman"/>
          <w:sz w:val="18"/>
          <w:szCs w:val="24"/>
        </w:rPr>
        <w:t>Elleby</w:t>
      </w:r>
      <w:proofErr w:type="spellEnd"/>
      <w:r w:rsidRPr="0001269F">
        <w:rPr>
          <w:rFonts w:ascii="Times New Roman" w:hAnsi="Times New Roman"/>
          <w:sz w:val="18"/>
          <w:szCs w:val="24"/>
        </w:rPr>
        <w:t xml:space="preserve"> &amp; </w:t>
      </w:r>
      <w:proofErr w:type="spellStart"/>
      <w:r w:rsidRPr="0001269F">
        <w:rPr>
          <w:rFonts w:ascii="Times New Roman" w:hAnsi="Times New Roman"/>
          <w:sz w:val="18"/>
          <w:szCs w:val="24"/>
        </w:rPr>
        <w:t>Zobbe</w:t>
      </w:r>
      <w:proofErr w:type="spellEnd"/>
      <w:r w:rsidRPr="0001269F">
        <w:rPr>
          <w:rFonts w:ascii="Times New Roman" w:hAnsi="Times New Roman"/>
          <w:sz w:val="18"/>
          <w:szCs w:val="24"/>
        </w:rPr>
        <w:t xml:space="preserve">, </w:t>
      </w:r>
      <w:r w:rsidRPr="0001269F">
        <w:rPr>
          <w:rFonts w:ascii="Times New Roman" w:hAnsi="Times New Roman"/>
          <w:i/>
          <w:iCs/>
          <w:sz w:val="18"/>
          <w:szCs w:val="24"/>
        </w:rPr>
        <w:t>supra</w:t>
      </w:r>
      <w:r w:rsidRPr="0001269F">
        <w:rPr>
          <w:rFonts w:ascii="Times New Roman" w:hAnsi="Times New Roman"/>
          <w:sz w:val="18"/>
          <w:szCs w:val="24"/>
        </w:rPr>
        <w:t xml:space="preserve"> note 14</w:t>
      </w:r>
      <w:r>
        <w:rPr>
          <w:rFonts w:ascii="Times New Roman" w:hAnsi="Times New Roman"/>
          <w:sz w:val="18"/>
          <w:szCs w:val="24"/>
          <w:lang w:eastAsia="zh-CN"/>
        </w:rPr>
        <w:t>,</w:t>
      </w:r>
      <w:r w:rsidRPr="0001269F">
        <w:rPr>
          <w:rFonts w:ascii="Times New Roman" w:hAnsi="Times New Roman"/>
          <w:sz w:val="18"/>
          <w:szCs w:val="24"/>
        </w:rPr>
        <w:t xml:space="preserve"> at 412.</w:t>
      </w:r>
    </w:p>
  </w:footnote>
  <w:footnote w:id="87">
    <w:p w:rsidR="00955AAD" w:rsidRDefault="00955AAD" w:rsidP="00FC142B">
      <w:pPr>
        <w:pStyle w:val="FootnoteText"/>
        <w:spacing w:beforeLines="10" w:before="24" w:line="230" w:lineRule="exact"/>
        <w:ind w:firstLineChars="150" w:firstLine="270"/>
        <w:jc w:val="both"/>
      </w:pPr>
      <w:r w:rsidRPr="004F06FB">
        <w:rPr>
          <w:rStyle w:val="FootnoteReference"/>
          <w:rFonts w:ascii="Times New Roman" w:hAnsi="Times New Roman"/>
          <w:sz w:val="18"/>
          <w:szCs w:val="18"/>
        </w:rPr>
        <w:footnoteRef/>
      </w:r>
      <w:r w:rsidRPr="004F06FB">
        <w:rPr>
          <w:rFonts w:ascii="Times New Roman" w:hAnsi="Times New Roman"/>
          <w:sz w:val="18"/>
          <w:szCs w:val="18"/>
        </w:rPr>
        <w:t xml:space="preserve"> </w:t>
      </w:r>
      <w:r>
        <w:rPr>
          <w:rFonts w:ascii="Times New Roman" w:hAnsi="Times New Roman"/>
          <w:sz w:val="18"/>
          <w:szCs w:val="18"/>
          <w:lang w:eastAsia="zh-CN"/>
        </w:rPr>
        <w:t xml:space="preserve"> </w:t>
      </w:r>
      <w:r w:rsidRPr="0001269F">
        <w:rPr>
          <w:rFonts w:ascii="Times New Roman" w:hAnsi="Times New Roman"/>
          <w:sz w:val="18"/>
          <w:szCs w:val="24"/>
        </w:rPr>
        <w:t xml:space="preserve">Ziegler, </w:t>
      </w:r>
      <w:r w:rsidRPr="0001269F">
        <w:rPr>
          <w:rFonts w:ascii="Times New Roman" w:hAnsi="Times New Roman"/>
          <w:i/>
          <w:iCs/>
          <w:sz w:val="18"/>
          <w:szCs w:val="24"/>
        </w:rPr>
        <w:t>supra</w:t>
      </w:r>
      <w:r w:rsidRPr="0001269F">
        <w:rPr>
          <w:rFonts w:ascii="Times New Roman" w:hAnsi="Times New Roman"/>
          <w:sz w:val="18"/>
          <w:szCs w:val="24"/>
        </w:rPr>
        <w:t xml:space="preserve"> note 84</w:t>
      </w:r>
      <w:r>
        <w:rPr>
          <w:rFonts w:ascii="Times New Roman" w:hAnsi="Times New Roman"/>
          <w:sz w:val="18"/>
          <w:szCs w:val="24"/>
          <w:lang w:eastAsia="zh-CN"/>
        </w:rPr>
        <w:t>,</w:t>
      </w:r>
      <w:r w:rsidRPr="0001269F">
        <w:rPr>
          <w:rFonts w:ascii="Times New Roman" w:hAnsi="Times New Roman"/>
          <w:sz w:val="18"/>
          <w:szCs w:val="24"/>
        </w:rPr>
        <w:t xml:space="preserve"> at 268.</w:t>
      </w:r>
    </w:p>
  </w:footnote>
  <w:footnote w:id="88">
    <w:p w:rsidR="00955AAD" w:rsidRDefault="00955AAD" w:rsidP="00FC142B">
      <w:pPr>
        <w:pStyle w:val="FootnoteText"/>
        <w:spacing w:beforeLines="10" w:before="24" w:line="230" w:lineRule="exact"/>
        <w:ind w:firstLineChars="150" w:firstLine="270"/>
        <w:jc w:val="both"/>
      </w:pPr>
      <w:r w:rsidRPr="00A05EA5">
        <w:rPr>
          <w:rStyle w:val="FootnoteReference"/>
          <w:rFonts w:ascii="Times New Roman" w:hAnsi="Times New Roman"/>
          <w:sz w:val="18"/>
          <w:szCs w:val="18"/>
        </w:rPr>
        <w:footnoteRef/>
      </w:r>
      <w:r w:rsidRPr="00A05EA5">
        <w:rPr>
          <w:rFonts w:ascii="Times New Roman" w:hAnsi="Times New Roman"/>
          <w:sz w:val="18"/>
          <w:szCs w:val="18"/>
        </w:rPr>
        <w:t xml:space="preserve"> </w:t>
      </w:r>
      <w:r>
        <w:rPr>
          <w:rFonts w:ascii="Times New Roman" w:hAnsi="Times New Roman"/>
          <w:sz w:val="18"/>
          <w:szCs w:val="18"/>
          <w:lang w:eastAsia="zh-CN"/>
        </w:rPr>
        <w:t xml:space="preserve"> </w:t>
      </w:r>
      <w:r w:rsidRPr="00A05EA5">
        <w:rPr>
          <w:rFonts w:ascii="Times New Roman" w:hAnsi="Times New Roman"/>
          <w:sz w:val="18"/>
          <w:szCs w:val="18"/>
        </w:rPr>
        <w:t xml:space="preserve">The Indian Supreme Court had explicitly stated on several occasions that the right to life should be interpreted as the right to life with human dignity, which includes the right to food and other basic necessities. For example, in </w:t>
      </w:r>
      <w:r w:rsidRPr="00A05EA5">
        <w:rPr>
          <w:rFonts w:ascii="Times New Roman" w:hAnsi="Times New Roman"/>
          <w:i/>
          <w:sz w:val="18"/>
          <w:szCs w:val="18"/>
        </w:rPr>
        <w:t xml:space="preserve">Francis Coralie v Administrator, Union Territory of Delhi and </w:t>
      </w:r>
      <w:proofErr w:type="spellStart"/>
      <w:r w:rsidRPr="00A05EA5">
        <w:rPr>
          <w:rFonts w:ascii="Times New Roman" w:hAnsi="Times New Roman"/>
          <w:i/>
          <w:sz w:val="18"/>
          <w:szCs w:val="18"/>
        </w:rPr>
        <w:t>Ors</w:t>
      </w:r>
      <w:proofErr w:type="spellEnd"/>
      <w:r w:rsidRPr="00A05EA5">
        <w:rPr>
          <w:rFonts w:ascii="Times New Roman" w:hAnsi="Times New Roman"/>
          <w:i/>
          <w:sz w:val="18"/>
          <w:szCs w:val="18"/>
        </w:rPr>
        <w:t xml:space="preserve"> (1981) 1 SCC 608, </w:t>
      </w:r>
      <w:r w:rsidRPr="00A05EA5">
        <w:rPr>
          <w:rFonts w:ascii="Times New Roman" w:hAnsi="Times New Roman"/>
          <w:sz w:val="18"/>
          <w:szCs w:val="18"/>
        </w:rPr>
        <w:t xml:space="preserve">the Supreme Court stated that “the right to life includes the right to live with human dignity and all that goes along with it, namely, the bare necessaries of life such as adequate nutrition…” In </w:t>
      </w:r>
      <w:proofErr w:type="spellStart"/>
      <w:r w:rsidRPr="00A05EA5">
        <w:rPr>
          <w:rFonts w:ascii="Times New Roman" w:hAnsi="Times New Roman"/>
          <w:i/>
          <w:sz w:val="18"/>
          <w:szCs w:val="18"/>
        </w:rPr>
        <w:t>Shantistar</w:t>
      </w:r>
      <w:proofErr w:type="spellEnd"/>
      <w:r w:rsidRPr="00A05EA5">
        <w:rPr>
          <w:rFonts w:ascii="Times New Roman" w:hAnsi="Times New Roman"/>
          <w:i/>
          <w:sz w:val="18"/>
          <w:szCs w:val="18"/>
        </w:rPr>
        <w:t xml:space="preserve"> Builders v Narayan </w:t>
      </w:r>
      <w:proofErr w:type="spellStart"/>
      <w:r w:rsidRPr="00A05EA5">
        <w:rPr>
          <w:rFonts w:ascii="Times New Roman" w:hAnsi="Times New Roman"/>
          <w:i/>
          <w:sz w:val="18"/>
          <w:szCs w:val="18"/>
        </w:rPr>
        <w:t>Khimala</w:t>
      </w:r>
      <w:proofErr w:type="spellEnd"/>
      <w:r w:rsidRPr="00A05EA5">
        <w:rPr>
          <w:rFonts w:ascii="Times New Roman" w:hAnsi="Times New Roman"/>
          <w:i/>
          <w:sz w:val="18"/>
          <w:szCs w:val="18"/>
        </w:rPr>
        <w:t xml:space="preserve"> </w:t>
      </w:r>
      <w:proofErr w:type="spellStart"/>
      <w:r w:rsidRPr="00A05EA5">
        <w:rPr>
          <w:rFonts w:ascii="Times New Roman" w:hAnsi="Times New Roman"/>
          <w:i/>
          <w:sz w:val="18"/>
          <w:szCs w:val="18"/>
        </w:rPr>
        <w:t>Totame</w:t>
      </w:r>
      <w:proofErr w:type="spellEnd"/>
      <w:r w:rsidRPr="00A05EA5">
        <w:rPr>
          <w:rFonts w:ascii="Times New Roman" w:hAnsi="Times New Roman"/>
          <w:i/>
          <w:sz w:val="18"/>
          <w:szCs w:val="18"/>
        </w:rPr>
        <w:t xml:space="preserve"> (1990) 1 SCC 520</w:t>
      </w:r>
      <w:r w:rsidRPr="00A05EA5">
        <w:rPr>
          <w:rFonts w:ascii="Times New Roman" w:hAnsi="Times New Roman"/>
          <w:sz w:val="18"/>
          <w:szCs w:val="18"/>
        </w:rPr>
        <w:t xml:space="preserve">, the Supreme Court stated that “The right to life is guaranteed in any civilized society. That would take within its sweet the right to food…” In 1995, the Supreme Court in </w:t>
      </w:r>
      <w:proofErr w:type="spellStart"/>
      <w:r w:rsidRPr="00A05EA5">
        <w:rPr>
          <w:rFonts w:ascii="Times New Roman" w:hAnsi="Times New Roman"/>
          <w:i/>
          <w:sz w:val="18"/>
          <w:szCs w:val="18"/>
        </w:rPr>
        <w:t>Chameli</w:t>
      </w:r>
      <w:proofErr w:type="spellEnd"/>
      <w:r w:rsidRPr="00A05EA5">
        <w:rPr>
          <w:rFonts w:ascii="Times New Roman" w:hAnsi="Times New Roman"/>
          <w:i/>
          <w:sz w:val="18"/>
          <w:szCs w:val="18"/>
        </w:rPr>
        <w:t xml:space="preserve"> Singh v State of UP</w:t>
      </w:r>
      <w:r w:rsidRPr="00A05EA5">
        <w:rPr>
          <w:rFonts w:ascii="Times New Roman" w:hAnsi="Times New Roman"/>
          <w:sz w:val="18"/>
          <w:szCs w:val="18"/>
        </w:rPr>
        <w:t xml:space="preserve"> stated that the right to life (which is justiciable) “implies the right to food, water, decent environment, education, medical care and shelter”.</w:t>
      </w:r>
    </w:p>
  </w:footnote>
  <w:footnote w:id="89">
    <w:p w:rsidR="00955AAD" w:rsidRDefault="00955AAD" w:rsidP="00292E63">
      <w:pPr>
        <w:pStyle w:val="FootnoteText"/>
        <w:spacing w:before="10" w:line="230" w:lineRule="exact"/>
        <w:ind w:firstLineChars="150" w:firstLine="270"/>
      </w:pPr>
      <w:r w:rsidRPr="00A05EA5">
        <w:rPr>
          <w:rStyle w:val="FootnoteReference"/>
          <w:rFonts w:ascii="Times New Roman" w:hAnsi="Times New Roman"/>
          <w:sz w:val="18"/>
          <w:szCs w:val="18"/>
        </w:rPr>
        <w:footnoteRef/>
      </w:r>
      <w:r>
        <w:rPr>
          <w:rFonts w:ascii="Times New Roman" w:hAnsi="Times New Roman"/>
          <w:sz w:val="18"/>
          <w:szCs w:val="18"/>
          <w:lang w:eastAsia="zh-CN"/>
        </w:rPr>
        <w:t xml:space="preserve">  </w:t>
      </w:r>
      <w:r w:rsidRPr="0001269F">
        <w:rPr>
          <w:rFonts w:ascii="Times New Roman" w:hAnsi="Times New Roman"/>
          <w:sz w:val="18"/>
          <w:szCs w:val="24"/>
        </w:rPr>
        <w:t xml:space="preserve">Lauren Birchfield &amp; Jessica </w:t>
      </w:r>
      <w:proofErr w:type="spellStart"/>
      <w:r w:rsidRPr="0001269F">
        <w:rPr>
          <w:rFonts w:ascii="Times New Roman" w:hAnsi="Times New Roman"/>
          <w:sz w:val="18"/>
          <w:szCs w:val="24"/>
        </w:rPr>
        <w:t>Corsi</w:t>
      </w:r>
      <w:proofErr w:type="spellEnd"/>
      <w:r w:rsidRPr="0001269F">
        <w:rPr>
          <w:rFonts w:ascii="Times New Roman" w:hAnsi="Times New Roman"/>
          <w:sz w:val="18"/>
          <w:szCs w:val="24"/>
        </w:rPr>
        <w:t>, “</w:t>
      </w:r>
      <w:r w:rsidRPr="00A31088">
        <w:rPr>
          <w:rFonts w:ascii="Times New Roman" w:hAnsi="Times New Roman"/>
          <w:i/>
          <w:sz w:val="18"/>
          <w:szCs w:val="24"/>
        </w:rPr>
        <w:t>Between Starvation and Globalization: Realizing the Right to Food in India</w:t>
      </w:r>
      <w:proofErr w:type="gramStart"/>
      <w:r w:rsidRPr="00A31088">
        <w:rPr>
          <w:rFonts w:ascii="Times New Roman" w:hAnsi="Times New Roman"/>
          <w:i/>
          <w:sz w:val="18"/>
          <w:szCs w:val="24"/>
        </w:rPr>
        <w:t>”</w:t>
      </w:r>
      <w:r>
        <w:rPr>
          <w:rFonts w:ascii="Times New Roman" w:hAnsi="Times New Roman"/>
          <w:sz w:val="18"/>
          <w:szCs w:val="24"/>
        </w:rPr>
        <w:t xml:space="preserve"> </w:t>
      </w:r>
      <w:r>
        <w:rPr>
          <w:rFonts w:ascii="Times New Roman" w:hAnsi="Times New Roman"/>
          <w:sz w:val="18"/>
          <w:szCs w:val="24"/>
          <w:lang w:eastAsia="zh-CN"/>
        </w:rPr>
        <w:t>,</w:t>
      </w:r>
      <w:proofErr w:type="gramEnd"/>
      <w:r w:rsidRPr="0001269F">
        <w:rPr>
          <w:rFonts w:ascii="Times New Roman" w:hAnsi="Times New Roman"/>
          <w:sz w:val="18"/>
          <w:szCs w:val="24"/>
        </w:rPr>
        <w:t xml:space="preserve"> 31 </w:t>
      </w:r>
      <w:proofErr w:type="spellStart"/>
      <w:r w:rsidRPr="0001269F">
        <w:rPr>
          <w:rFonts w:ascii="Times New Roman" w:hAnsi="Times New Roman"/>
          <w:sz w:val="18"/>
          <w:szCs w:val="24"/>
        </w:rPr>
        <w:t>Mich</w:t>
      </w:r>
      <w:proofErr w:type="spellEnd"/>
      <w:r w:rsidRPr="0001269F">
        <w:rPr>
          <w:rFonts w:ascii="Times New Roman" w:hAnsi="Times New Roman"/>
          <w:sz w:val="18"/>
          <w:szCs w:val="24"/>
        </w:rPr>
        <w:t xml:space="preserve"> J Int’l L 691</w:t>
      </w:r>
      <w:r>
        <w:rPr>
          <w:rFonts w:ascii="Times New Roman" w:hAnsi="Times New Roman"/>
          <w:sz w:val="18"/>
          <w:szCs w:val="24"/>
          <w:lang w:eastAsia="zh-CN"/>
        </w:rPr>
        <w:t>,</w:t>
      </w:r>
      <w:r w:rsidRPr="0001269F">
        <w:rPr>
          <w:rFonts w:ascii="Times New Roman" w:hAnsi="Times New Roman"/>
          <w:sz w:val="18"/>
          <w:szCs w:val="24"/>
        </w:rPr>
        <w:t xml:space="preserve"> at 699</w:t>
      </w:r>
      <w:r>
        <w:rPr>
          <w:rFonts w:ascii="Times New Roman" w:hAnsi="Times New Roman"/>
          <w:sz w:val="18"/>
          <w:szCs w:val="24"/>
          <w:lang w:eastAsia="zh-CN"/>
        </w:rPr>
        <w:t xml:space="preserve"> (2009)</w:t>
      </w:r>
      <w:r w:rsidRPr="0001269F">
        <w:rPr>
          <w:rFonts w:ascii="Times New Roman" w:hAnsi="Times New Roman"/>
          <w:sz w:val="18"/>
          <w:szCs w:val="24"/>
        </w:rPr>
        <w:t>.</w:t>
      </w:r>
    </w:p>
  </w:footnote>
  <w:footnote w:id="90">
    <w:p w:rsidR="00955AAD" w:rsidRDefault="00955AAD" w:rsidP="00292E63">
      <w:pPr>
        <w:pStyle w:val="FootnoteText"/>
        <w:spacing w:before="10" w:line="230" w:lineRule="exact"/>
        <w:ind w:firstLineChars="150" w:firstLine="270"/>
      </w:pPr>
      <w:r w:rsidRPr="00A05EA5">
        <w:rPr>
          <w:rStyle w:val="FootnoteReference"/>
          <w:rFonts w:ascii="Times New Roman" w:hAnsi="Times New Roman"/>
          <w:sz w:val="18"/>
          <w:szCs w:val="18"/>
        </w:rPr>
        <w:footnoteRef/>
      </w:r>
      <w:r w:rsidRPr="00A05EA5">
        <w:rPr>
          <w:rFonts w:ascii="Times New Roman" w:hAnsi="Times New Roman"/>
          <w:sz w:val="18"/>
          <w:szCs w:val="18"/>
        </w:rPr>
        <w:t xml:space="preserve"> </w:t>
      </w:r>
      <w:r>
        <w:rPr>
          <w:rFonts w:ascii="Times New Roman" w:hAnsi="Times New Roman"/>
          <w:sz w:val="18"/>
          <w:szCs w:val="18"/>
          <w:lang w:eastAsia="zh-CN"/>
        </w:rPr>
        <w:t xml:space="preserve"> </w:t>
      </w:r>
      <w:r w:rsidRPr="00292E63">
        <w:rPr>
          <w:rFonts w:ascii="Times New Roman" w:hAnsi="Times New Roman"/>
          <w:iCs/>
          <w:sz w:val="18"/>
          <w:szCs w:val="24"/>
        </w:rPr>
        <w:t>Id</w:t>
      </w:r>
      <w:r w:rsidRPr="00292E63">
        <w:rPr>
          <w:rFonts w:ascii="Times New Roman" w:hAnsi="Times New Roman"/>
          <w:sz w:val="18"/>
          <w:szCs w:val="24"/>
        </w:rPr>
        <w:t xml:space="preserve"> </w:t>
      </w:r>
      <w:r w:rsidRPr="0001269F">
        <w:rPr>
          <w:rFonts w:ascii="Times New Roman" w:hAnsi="Times New Roman"/>
          <w:sz w:val="18"/>
          <w:szCs w:val="24"/>
        </w:rPr>
        <w:t>at 699–700.</w:t>
      </w:r>
    </w:p>
  </w:footnote>
  <w:footnote w:id="91">
    <w:p w:rsidR="00955AAD" w:rsidRDefault="00955AAD" w:rsidP="00292E63">
      <w:pPr>
        <w:pStyle w:val="FootnoteText"/>
        <w:spacing w:before="10" w:line="230" w:lineRule="exact"/>
        <w:ind w:firstLineChars="150" w:firstLine="270"/>
      </w:pPr>
      <w:r w:rsidRPr="00A05EA5">
        <w:rPr>
          <w:rStyle w:val="FootnoteReference"/>
          <w:rFonts w:ascii="Times New Roman" w:hAnsi="Times New Roman"/>
          <w:sz w:val="18"/>
          <w:szCs w:val="18"/>
        </w:rPr>
        <w:footnoteRef/>
      </w:r>
      <w:r>
        <w:rPr>
          <w:rFonts w:ascii="Times New Roman" w:hAnsi="Times New Roman"/>
          <w:sz w:val="18"/>
          <w:szCs w:val="18"/>
          <w:lang w:eastAsia="zh-CN"/>
        </w:rPr>
        <w:t xml:space="preserve"> </w:t>
      </w:r>
      <w:r w:rsidRPr="00A05EA5">
        <w:rPr>
          <w:rFonts w:ascii="Times New Roman" w:hAnsi="Times New Roman"/>
          <w:sz w:val="18"/>
          <w:szCs w:val="18"/>
        </w:rPr>
        <w:t xml:space="preserve"> Jean Ziegler, </w:t>
      </w:r>
      <w:proofErr w:type="gramStart"/>
      <w:r w:rsidRPr="00A05EA5">
        <w:rPr>
          <w:rFonts w:ascii="Times New Roman" w:hAnsi="Times New Roman"/>
          <w:sz w:val="18"/>
          <w:szCs w:val="18"/>
        </w:rPr>
        <w:t>et</w:t>
      </w:r>
      <w:proofErr w:type="gramEnd"/>
      <w:r w:rsidRPr="00A05EA5">
        <w:rPr>
          <w:rFonts w:ascii="Times New Roman" w:hAnsi="Times New Roman"/>
          <w:sz w:val="18"/>
          <w:szCs w:val="18"/>
        </w:rPr>
        <w:t xml:space="preserve"> </w:t>
      </w:r>
      <w:proofErr w:type="spellStart"/>
      <w:r w:rsidRPr="00A05EA5">
        <w:rPr>
          <w:rFonts w:ascii="Times New Roman" w:hAnsi="Times New Roman"/>
          <w:sz w:val="18"/>
          <w:szCs w:val="18"/>
        </w:rPr>
        <w:t>atl</w:t>
      </w:r>
      <w:proofErr w:type="spellEnd"/>
      <w:r w:rsidRPr="00A05EA5">
        <w:rPr>
          <w:rFonts w:ascii="Times New Roman" w:hAnsi="Times New Roman"/>
          <w:sz w:val="18"/>
          <w:szCs w:val="18"/>
        </w:rPr>
        <w:t xml:space="preserve">, </w:t>
      </w:r>
      <w:r>
        <w:rPr>
          <w:rFonts w:ascii="Times New Roman" w:hAnsi="Times New Roman"/>
          <w:i/>
          <w:sz w:val="18"/>
          <w:szCs w:val="18"/>
        </w:rPr>
        <w:t>The Fight for the Right to Food</w:t>
      </w:r>
      <w:r>
        <w:rPr>
          <w:rFonts w:ascii="Times New Roman" w:hAnsi="Times New Roman"/>
          <w:i/>
          <w:sz w:val="18"/>
          <w:szCs w:val="18"/>
          <w:lang w:eastAsia="zh-CN"/>
        </w:rPr>
        <w:t xml:space="preserve">, </w:t>
      </w:r>
      <w:r>
        <w:rPr>
          <w:rFonts w:ascii="Times New Roman" w:hAnsi="Times New Roman"/>
          <w:sz w:val="18"/>
          <w:szCs w:val="18"/>
          <w:lang w:val="en-AU" w:eastAsia="zh-CN"/>
        </w:rPr>
        <w:t xml:space="preserve">at </w:t>
      </w:r>
      <w:r w:rsidRPr="00A05EA5">
        <w:rPr>
          <w:rFonts w:ascii="Times New Roman" w:hAnsi="Times New Roman"/>
          <w:sz w:val="18"/>
          <w:szCs w:val="18"/>
          <w:lang w:val="en-AU"/>
        </w:rPr>
        <w:t>265</w:t>
      </w:r>
      <w:r>
        <w:rPr>
          <w:rFonts w:ascii="Times New Roman" w:hAnsi="Times New Roman"/>
          <w:sz w:val="18"/>
          <w:szCs w:val="18"/>
          <w:lang w:val="en-AU" w:eastAsia="zh-CN"/>
        </w:rPr>
        <w:t xml:space="preserve"> (2011)</w:t>
      </w:r>
      <w:r w:rsidRPr="00A05EA5">
        <w:rPr>
          <w:rFonts w:ascii="Times New Roman" w:hAnsi="Times New Roman"/>
          <w:sz w:val="18"/>
          <w:szCs w:val="18"/>
          <w:lang w:val="en-AU"/>
        </w:rPr>
        <w:t>.</w:t>
      </w:r>
    </w:p>
  </w:footnote>
  <w:footnote w:id="92">
    <w:p w:rsidR="00955AAD" w:rsidRDefault="00955AAD" w:rsidP="00FC142B">
      <w:pPr>
        <w:pStyle w:val="FootnoteText"/>
        <w:spacing w:beforeLines="10" w:before="24" w:line="230" w:lineRule="exact"/>
        <w:ind w:firstLineChars="150" w:firstLine="270"/>
        <w:jc w:val="both"/>
      </w:pPr>
      <w:r w:rsidRPr="00A05EA5">
        <w:rPr>
          <w:rStyle w:val="FootnoteReference"/>
          <w:rFonts w:ascii="Times New Roman" w:hAnsi="Times New Roman"/>
          <w:sz w:val="18"/>
          <w:szCs w:val="18"/>
        </w:rPr>
        <w:footnoteRef/>
      </w:r>
      <w:r w:rsidRPr="00A05EA5">
        <w:rPr>
          <w:rFonts w:ascii="Times New Roman" w:hAnsi="Times New Roman"/>
          <w:sz w:val="18"/>
          <w:szCs w:val="18"/>
        </w:rPr>
        <w:t xml:space="preserve"> </w:t>
      </w:r>
      <w:r>
        <w:rPr>
          <w:rFonts w:ascii="Times New Roman" w:hAnsi="Times New Roman"/>
          <w:sz w:val="18"/>
          <w:szCs w:val="18"/>
          <w:lang w:eastAsia="zh-CN"/>
        </w:rPr>
        <w:t xml:space="preserve"> </w:t>
      </w:r>
      <w:r w:rsidRPr="0001269F">
        <w:rPr>
          <w:rFonts w:ascii="Times New Roman" w:hAnsi="Times New Roman"/>
          <w:sz w:val="18"/>
          <w:szCs w:val="24"/>
        </w:rPr>
        <w:t xml:space="preserve">Yu, </w:t>
      </w:r>
      <w:proofErr w:type="spellStart"/>
      <w:r w:rsidRPr="0001269F">
        <w:rPr>
          <w:rFonts w:ascii="Times New Roman" w:hAnsi="Times New Roman"/>
          <w:sz w:val="18"/>
          <w:szCs w:val="24"/>
        </w:rPr>
        <w:t>Elleby</w:t>
      </w:r>
      <w:proofErr w:type="spellEnd"/>
      <w:r w:rsidRPr="0001269F">
        <w:rPr>
          <w:rFonts w:ascii="Times New Roman" w:hAnsi="Times New Roman"/>
          <w:sz w:val="18"/>
          <w:szCs w:val="24"/>
        </w:rPr>
        <w:t xml:space="preserve"> &amp; </w:t>
      </w:r>
      <w:proofErr w:type="spellStart"/>
      <w:r w:rsidRPr="0001269F">
        <w:rPr>
          <w:rFonts w:ascii="Times New Roman" w:hAnsi="Times New Roman"/>
          <w:sz w:val="18"/>
          <w:szCs w:val="24"/>
        </w:rPr>
        <w:t>Zobbe</w:t>
      </w:r>
      <w:proofErr w:type="spellEnd"/>
      <w:r w:rsidRPr="0001269F">
        <w:rPr>
          <w:rFonts w:ascii="Times New Roman" w:hAnsi="Times New Roman"/>
          <w:sz w:val="18"/>
          <w:szCs w:val="24"/>
        </w:rPr>
        <w:t xml:space="preserve">, </w:t>
      </w:r>
      <w:r w:rsidRPr="0001269F">
        <w:rPr>
          <w:rFonts w:ascii="Times New Roman" w:hAnsi="Times New Roman"/>
          <w:i/>
          <w:iCs/>
          <w:sz w:val="18"/>
          <w:szCs w:val="24"/>
        </w:rPr>
        <w:t>supra</w:t>
      </w:r>
      <w:r w:rsidRPr="0001269F">
        <w:rPr>
          <w:rFonts w:ascii="Times New Roman" w:hAnsi="Times New Roman"/>
          <w:sz w:val="18"/>
          <w:szCs w:val="24"/>
        </w:rPr>
        <w:t xml:space="preserve"> note 14</w:t>
      </w:r>
      <w:r>
        <w:rPr>
          <w:rFonts w:ascii="Times New Roman" w:hAnsi="Times New Roman"/>
          <w:sz w:val="18"/>
          <w:szCs w:val="24"/>
          <w:lang w:eastAsia="zh-CN"/>
        </w:rPr>
        <w:t>,</w:t>
      </w:r>
      <w:r w:rsidRPr="0001269F">
        <w:rPr>
          <w:rFonts w:ascii="Times New Roman" w:hAnsi="Times New Roman"/>
          <w:sz w:val="18"/>
          <w:szCs w:val="24"/>
        </w:rPr>
        <w:t xml:space="preserve"> at 409.</w:t>
      </w:r>
    </w:p>
  </w:footnote>
  <w:footnote w:id="93">
    <w:p w:rsidR="00955AAD" w:rsidRDefault="00955AAD" w:rsidP="00FC142B">
      <w:pPr>
        <w:pStyle w:val="FootnoteText"/>
        <w:spacing w:beforeLines="10" w:before="24" w:line="230" w:lineRule="exact"/>
        <w:ind w:firstLineChars="150" w:firstLine="270"/>
        <w:jc w:val="both"/>
      </w:pPr>
      <w:r w:rsidRPr="00A05EA5">
        <w:rPr>
          <w:rStyle w:val="FootnoteReference"/>
          <w:rFonts w:ascii="Times New Roman" w:hAnsi="Times New Roman"/>
          <w:sz w:val="18"/>
          <w:szCs w:val="18"/>
        </w:rPr>
        <w:footnoteRef/>
      </w:r>
      <w:r w:rsidRPr="00A05EA5">
        <w:rPr>
          <w:rFonts w:ascii="Times New Roman" w:hAnsi="Times New Roman"/>
          <w:sz w:val="18"/>
          <w:szCs w:val="18"/>
        </w:rPr>
        <w:t xml:space="preserve"> </w:t>
      </w:r>
      <w:r>
        <w:rPr>
          <w:rFonts w:ascii="Times New Roman" w:hAnsi="Times New Roman"/>
          <w:sz w:val="18"/>
          <w:szCs w:val="18"/>
          <w:lang w:eastAsia="zh-CN"/>
        </w:rPr>
        <w:t xml:space="preserve"> </w:t>
      </w:r>
      <w:proofErr w:type="spellStart"/>
      <w:r w:rsidRPr="0001269F">
        <w:rPr>
          <w:rFonts w:ascii="Times New Roman" w:hAnsi="Times New Roman"/>
          <w:sz w:val="18"/>
          <w:szCs w:val="24"/>
        </w:rPr>
        <w:t>Nithin</w:t>
      </w:r>
      <w:proofErr w:type="spellEnd"/>
      <w:r w:rsidRPr="0001269F">
        <w:rPr>
          <w:rFonts w:ascii="Times New Roman" w:hAnsi="Times New Roman"/>
          <w:sz w:val="18"/>
          <w:szCs w:val="24"/>
        </w:rPr>
        <w:t xml:space="preserve"> </w:t>
      </w:r>
      <w:proofErr w:type="spellStart"/>
      <w:r w:rsidRPr="0001269F">
        <w:rPr>
          <w:rFonts w:ascii="Times New Roman" w:hAnsi="Times New Roman"/>
          <w:sz w:val="18"/>
          <w:szCs w:val="24"/>
        </w:rPr>
        <w:t>Umapathi</w:t>
      </w:r>
      <w:proofErr w:type="spellEnd"/>
      <w:r w:rsidRPr="0001269F">
        <w:rPr>
          <w:rFonts w:ascii="Times New Roman" w:hAnsi="Times New Roman"/>
          <w:sz w:val="18"/>
          <w:szCs w:val="24"/>
        </w:rPr>
        <w:t xml:space="preserve">, Jennifer Golan &amp; Terry </w:t>
      </w:r>
      <w:proofErr w:type="spellStart"/>
      <w:r w:rsidRPr="0001269F">
        <w:rPr>
          <w:rFonts w:ascii="Times New Roman" w:hAnsi="Times New Roman"/>
          <w:sz w:val="18"/>
          <w:szCs w:val="24"/>
        </w:rPr>
        <w:t>Sicular</w:t>
      </w:r>
      <w:proofErr w:type="spellEnd"/>
      <w:r w:rsidRPr="0001269F">
        <w:rPr>
          <w:rFonts w:ascii="Times New Roman" w:hAnsi="Times New Roman"/>
          <w:sz w:val="18"/>
          <w:szCs w:val="24"/>
        </w:rPr>
        <w:t xml:space="preserve">, </w:t>
      </w:r>
      <w:r w:rsidRPr="0001269F">
        <w:rPr>
          <w:rFonts w:ascii="Times New Roman" w:hAnsi="Times New Roman"/>
          <w:i/>
          <w:iCs/>
          <w:sz w:val="18"/>
          <w:szCs w:val="24"/>
        </w:rPr>
        <w:t>Unconditional cash transfers in China : an analysis of the rural minimum living standard guarantee program</w:t>
      </w:r>
      <w:r>
        <w:rPr>
          <w:rFonts w:ascii="Times New Roman" w:hAnsi="Times New Roman"/>
          <w:sz w:val="18"/>
          <w:szCs w:val="24"/>
        </w:rPr>
        <w:t>, WPS7374 (The World Bank</w:t>
      </w:r>
      <w:r w:rsidRPr="0001269F">
        <w:rPr>
          <w:rFonts w:ascii="Times New Roman" w:hAnsi="Times New Roman"/>
          <w:sz w:val="18"/>
          <w:szCs w:val="24"/>
        </w:rPr>
        <w:t>)</w:t>
      </w:r>
      <w:r>
        <w:rPr>
          <w:rFonts w:ascii="Times New Roman" w:hAnsi="Times New Roman"/>
          <w:sz w:val="18"/>
          <w:szCs w:val="24"/>
          <w:lang w:eastAsia="zh-CN"/>
        </w:rPr>
        <w:t>,</w:t>
      </w:r>
      <w:r w:rsidRPr="0001269F">
        <w:rPr>
          <w:rFonts w:ascii="Times New Roman" w:hAnsi="Times New Roman"/>
          <w:sz w:val="18"/>
          <w:szCs w:val="24"/>
        </w:rPr>
        <w:t xml:space="preserve"> at 2</w:t>
      </w:r>
      <w:r>
        <w:rPr>
          <w:rFonts w:ascii="Times New Roman" w:hAnsi="Times New Roman"/>
          <w:sz w:val="18"/>
          <w:szCs w:val="24"/>
          <w:lang w:eastAsia="zh-CN"/>
        </w:rPr>
        <w:t xml:space="preserve"> (2015)</w:t>
      </w:r>
      <w:r w:rsidRPr="0001269F">
        <w:rPr>
          <w:rFonts w:ascii="Times New Roman" w:hAnsi="Times New Roman"/>
          <w:sz w:val="18"/>
          <w:szCs w:val="24"/>
        </w:rPr>
        <w:t>.</w:t>
      </w:r>
    </w:p>
  </w:footnote>
  <w:footnote w:id="94">
    <w:p w:rsidR="00955AAD" w:rsidRDefault="00955AAD" w:rsidP="00FC142B">
      <w:pPr>
        <w:pStyle w:val="FootnoteText"/>
        <w:spacing w:beforeLines="10" w:before="24" w:line="230" w:lineRule="exact"/>
        <w:ind w:firstLineChars="150" w:firstLine="270"/>
        <w:jc w:val="both"/>
      </w:pPr>
      <w:r w:rsidRPr="00A05EA5">
        <w:rPr>
          <w:rStyle w:val="FootnoteReference"/>
          <w:rFonts w:ascii="Times New Roman" w:hAnsi="Times New Roman"/>
          <w:sz w:val="18"/>
          <w:szCs w:val="18"/>
        </w:rPr>
        <w:footnoteRef/>
      </w:r>
      <w:r w:rsidRPr="00A05EA5">
        <w:rPr>
          <w:rFonts w:ascii="Times New Roman" w:hAnsi="Times New Roman"/>
          <w:sz w:val="18"/>
          <w:szCs w:val="18"/>
        </w:rPr>
        <w:t xml:space="preserve"> </w:t>
      </w:r>
      <w:r>
        <w:rPr>
          <w:rFonts w:ascii="Times New Roman" w:hAnsi="Times New Roman"/>
          <w:sz w:val="18"/>
          <w:szCs w:val="18"/>
          <w:lang w:eastAsia="zh-CN"/>
        </w:rPr>
        <w:t xml:space="preserve"> </w:t>
      </w:r>
      <w:r w:rsidRPr="00A05EA5">
        <w:rPr>
          <w:rFonts w:ascii="Times New Roman" w:hAnsi="Times New Roman"/>
          <w:sz w:val="18"/>
          <w:szCs w:val="18"/>
          <w:lang w:val="en-AU"/>
        </w:rPr>
        <w:t xml:space="preserve">Human Rights in China, </w:t>
      </w:r>
      <w:proofErr w:type="gramStart"/>
      <w:r w:rsidRPr="00A05EA5">
        <w:rPr>
          <w:rFonts w:ascii="Times New Roman" w:hAnsi="Times New Roman"/>
          <w:sz w:val="18"/>
          <w:szCs w:val="18"/>
          <w:lang w:val="en-AU"/>
        </w:rPr>
        <w:t>The</w:t>
      </w:r>
      <w:proofErr w:type="gramEnd"/>
      <w:r w:rsidRPr="00A05EA5">
        <w:rPr>
          <w:rFonts w:ascii="Times New Roman" w:hAnsi="Times New Roman"/>
          <w:sz w:val="18"/>
          <w:szCs w:val="18"/>
          <w:lang w:val="en-AU"/>
        </w:rPr>
        <w:t xml:space="preserve"> Right to Food in China: What (and Who) is at Stake? </w:t>
      </w:r>
      <w:r w:rsidRPr="00A05EA5">
        <w:rPr>
          <w:rFonts w:ascii="Times New Roman" w:hAnsi="Times New Roman"/>
          <w:i/>
          <w:sz w:val="18"/>
          <w:szCs w:val="18"/>
          <w:lang w:val="en-AU"/>
        </w:rPr>
        <w:t xml:space="preserve">China Human Rights Forum, </w:t>
      </w:r>
      <w:r w:rsidRPr="00A05EA5">
        <w:rPr>
          <w:rFonts w:ascii="Times New Roman" w:hAnsi="Times New Roman"/>
          <w:sz w:val="18"/>
          <w:szCs w:val="18"/>
          <w:lang w:val="en-AU"/>
        </w:rPr>
        <w:t xml:space="preserve">2005, http://www.hrichina.org/sites/default/files/PDFs/CRF.3.2005/CRF-2005-3_WESJ_food.pdf </w:t>
      </w:r>
    </w:p>
  </w:footnote>
  <w:footnote w:id="95">
    <w:p w:rsidR="00955AAD" w:rsidRDefault="00955AAD" w:rsidP="00FC142B">
      <w:pPr>
        <w:spacing w:beforeLines="10" w:before="24" w:after="0" w:line="230" w:lineRule="exact"/>
        <w:ind w:firstLineChars="150" w:firstLine="270"/>
        <w:jc w:val="both"/>
      </w:pPr>
      <w:r w:rsidRPr="00A05EA5">
        <w:rPr>
          <w:rStyle w:val="FootnoteReference"/>
          <w:rFonts w:ascii="Times New Roman" w:hAnsi="Times New Roman"/>
          <w:sz w:val="18"/>
          <w:szCs w:val="18"/>
        </w:rPr>
        <w:footnoteRef/>
      </w:r>
      <w:r w:rsidRPr="00A05EA5">
        <w:rPr>
          <w:rFonts w:ascii="Times New Roman" w:hAnsi="Times New Roman"/>
          <w:sz w:val="18"/>
          <w:szCs w:val="18"/>
        </w:rPr>
        <w:t xml:space="preserve"> </w:t>
      </w:r>
      <w:r>
        <w:rPr>
          <w:rFonts w:ascii="Times New Roman" w:hAnsi="Times New Roman"/>
          <w:sz w:val="18"/>
          <w:szCs w:val="18"/>
          <w:lang w:eastAsia="zh-CN"/>
        </w:rPr>
        <w:t xml:space="preserve"> </w:t>
      </w:r>
      <w:r w:rsidRPr="00A05EA5">
        <w:rPr>
          <w:rFonts w:ascii="Times New Roman" w:hAnsi="Times New Roman"/>
          <w:sz w:val="18"/>
          <w:szCs w:val="18"/>
        </w:rPr>
        <w:t xml:space="preserve">Article 45 provides that </w:t>
      </w:r>
      <w:r w:rsidRPr="00A05EA5">
        <w:rPr>
          <w:rFonts w:ascii="Times New Roman" w:hAnsi="Times New Roman"/>
          <w:sz w:val="18"/>
          <w:szCs w:val="18"/>
          <w:lang w:val="en-AU"/>
        </w:rPr>
        <w:t>Article 45: “Citizens of the PRC have the right to material assistance from the state and society when they are old, ill or disabled. The state develops the social insurance, social relief, medical and health services that are required to enjoy this right. The state and society ensures the livelihood of disabled members of the armed forces, provide pensions to the families of martyrs and give preferential treatment to the families of military personnel. The state and society help make arrangements of work, livelihood and education of the blind, deaf-mute and handicapped citizens.”</w:t>
      </w:r>
    </w:p>
  </w:footnote>
  <w:footnote w:id="96">
    <w:p w:rsidR="00955AAD" w:rsidRDefault="00955AAD" w:rsidP="00FC142B">
      <w:pPr>
        <w:pStyle w:val="FootnoteText"/>
        <w:spacing w:beforeLines="10" w:before="24" w:line="230" w:lineRule="exact"/>
        <w:ind w:firstLineChars="150" w:firstLine="270"/>
      </w:pPr>
      <w:r w:rsidRPr="004F06FB">
        <w:rPr>
          <w:rStyle w:val="FootnoteReference"/>
          <w:rFonts w:ascii="Times New Roman" w:hAnsi="Times New Roman"/>
          <w:sz w:val="18"/>
          <w:szCs w:val="18"/>
        </w:rPr>
        <w:footnoteRef/>
      </w:r>
      <w:r w:rsidRPr="004F06FB">
        <w:rPr>
          <w:rFonts w:ascii="Times New Roman" w:hAnsi="Times New Roman"/>
          <w:sz w:val="18"/>
          <w:szCs w:val="18"/>
        </w:rPr>
        <w:t xml:space="preserve"> </w:t>
      </w:r>
      <w:r>
        <w:rPr>
          <w:rFonts w:ascii="Times New Roman" w:hAnsi="Times New Roman"/>
          <w:sz w:val="18"/>
          <w:szCs w:val="18"/>
          <w:lang w:eastAsia="zh-CN"/>
        </w:rPr>
        <w:t xml:space="preserve"> </w:t>
      </w:r>
      <w:proofErr w:type="spellStart"/>
      <w:r w:rsidRPr="0001269F">
        <w:rPr>
          <w:rFonts w:ascii="Times New Roman" w:hAnsi="Times New Roman"/>
          <w:sz w:val="18"/>
          <w:szCs w:val="24"/>
        </w:rPr>
        <w:t>Shandana</w:t>
      </w:r>
      <w:proofErr w:type="spellEnd"/>
      <w:r w:rsidRPr="0001269F">
        <w:rPr>
          <w:rFonts w:ascii="Times New Roman" w:hAnsi="Times New Roman"/>
          <w:sz w:val="18"/>
          <w:szCs w:val="24"/>
        </w:rPr>
        <w:t xml:space="preserve"> Khan Mohmand, </w:t>
      </w:r>
      <w:r w:rsidRPr="0001269F">
        <w:rPr>
          <w:rFonts w:ascii="Times New Roman" w:hAnsi="Times New Roman"/>
          <w:i/>
          <w:iCs/>
          <w:sz w:val="18"/>
          <w:szCs w:val="24"/>
        </w:rPr>
        <w:t>Analysing Nutrition Governance: India Country Report</w:t>
      </w:r>
      <w:r>
        <w:rPr>
          <w:rFonts w:ascii="Times New Roman" w:hAnsi="Times New Roman"/>
          <w:sz w:val="18"/>
          <w:szCs w:val="24"/>
          <w:lang w:eastAsia="zh-CN"/>
        </w:rPr>
        <w:t xml:space="preserve">, </w:t>
      </w:r>
      <w:r w:rsidRPr="0001269F">
        <w:rPr>
          <w:rFonts w:ascii="Times New Roman" w:hAnsi="Times New Roman"/>
          <w:sz w:val="18"/>
          <w:szCs w:val="24"/>
        </w:rPr>
        <w:t>at 5</w:t>
      </w:r>
      <w:r>
        <w:rPr>
          <w:rFonts w:ascii="Times New Roman" w:hAnsi="Times New Roman"/>
          <w:sz w:val="18"/>
          <w:szCs w:val="24"/>
          <w:lang w:eastAsia="zh-CN"/>
        </w:rPr>
        <w:t xml:space="preserve"> (2012)</w:t>
      </w:r>
      <w:r w:rsidRPr="0001269F">
        <w:rPr>
          <w:rFonts w:ascii="Times New Roman" w:hAnsi="Times New Roman"/>
          <w:sz w:val="18"/>
          <w:szCs w:val="24"/>
        </w:rPr>
        <w:t>.</w:t>
      </w:r>
    </w:p>
  </w:footnote>
  <w:footnote w:id="97">
    <w:p w:rsidR="00955AAD" w:rsidRDefault="00955AAD" w:rsidP="00FC142B">
      <w:pPr>
        <w:pStyle w:val="FootnoteText"/>
        <w:spacing w:beforeLines="10" w:before="24" w:line="230" w:lineRule="exact"/>
        <w:ind w:firstLineChars="150" w:firstLine="270"/>
      </w:pPr>
      <w:r w:rsidRPr="004F06FB">
        <w:rPr>
          <w:rStyle w:val="FootnoteReference"/>
          <w:rFonts w:ascii="Times New Roman" w:hAnsi="Times New Roman"/>
          <w:sz w:val="18"/>
          <w:szCs w:val="18"/>
        </w:rPr>
        <w:footnoteRef/>
      </w:r>
      <w:r w:rsidRPr="00A05EA5">
        <w:rPr>
          <w:rFonts w:ascii="Times New Roman" w:hAnsi="Times New Roman"/>
          <w:sz w:val="18"/>
          <w:szCs w:val="18"/>
        </w:rPr>
        <w:t xml:space="preserve"> </w:t>
      </w:r>
      <w:r>
        <w:rPr>
          <w:rFonts w:ascii="Times New Roman" w:hAnsi="Times New Roman"/>
          <w:sz w:val="18"/>
          <w:szCs w:val="18"/>
          <w:lang w:eastAsia="zh-CN"/>
        </w:rPr>
        <w:t xml:space="preserve"> </w:t>
      </w:r>
      <w:r w:rsidRPr="0001269F">
        <w:rPr>
          <w:rFonts w:ascii="Times New Roman" w:hAnsi="Times New Roman"/>
          <w:sz w:val="18"/>
          <w:szCs w:val="24"/>
        </w:rPr>
        <w:t xml:space="preserve">Ramachandran, </w:t>
      </w:r>
      <w:r w:rsidRPr="0001269F">
        <w:rPr>
          <w:rFonts w:ascii="Times New Roman" w:hAnsi="Times New Roman"/>
          <w:i/>
          <w:iCs/>
          <w:sz w:val="18"/>
          <w:szCs w:val="24"/>
        </w:rPr>
        <w:t>supra</w:t>
      </w:r>
      <w:r w:rsidRPr="0001269F">
        <w:rPr>
          <w:rFonts w:ascii="Times New Roman" w:hAnsi="Times New Roman"/>
          <w:sz w:val="18"/>
          <w:szCs w:val="24"/>
        </w:rPr>
        <w:t xml:space="preserve"> note 41 at 373.</w:t>
      </w:r>
    </w:p>
  </w:footnote>
  <w:footnote w:id="98">
    <w:p w:rsidR="00955AAD" w:rsidRDefault="00955AAD" w:rsidP="00FC142B">
      <w:pPr>
        <w:pStyle w:val="FootnoteText"/>
        <w:spacing w:beforeLines="10" w:before="24" w:line="230" w:lineRule="exact"/>
        <w:ind w:firstLineChars="150" w:firstLine="270"/>
      </w:pPr>
      <w:r w:rsidRPr="004F06FB">
        <w:rPr>
          <w:rStyle w:val="FootnoteReference"/>
          <w:rFonts w:ascii="Times New Roman" w:hAnsi="Times New Roman"/>
          <w:sz w:val="18"/>
          <w:szCs w:val="18"/>
        </w:rPr>
        <w:footnoteRef/>
      </w:r>
      <w:r w:rsidRPr="004F06FB">
        <w:rPr>
          <w:rFonts w:ascii="Times New Roman" w:hAnsi="Times New Roman"/>
          <w:sz w:val="18"/>
          <w:szCs w:val="18"/>
        </w:rPr>
        <w:t xml:space="preserve"> </w:t>
      </w:r>
      <w:r>
        <w:rPr>
          <w:rFonts w:ascii="Times New Roman" w:hAnsi="Times New Roman"/>
          <w:sz w:val="18"/>
          <w:szCs w:val="18"/>
          <w:lang w:eastAsia="zh-CN"/>
        </w:rPr>
        <w:t xml:space="preserve"> </w:t>
      </w:r>
      <w:r w:rsidRPr="0001269F">
        <w:rPr>
          <w:rFonts w:ascii="Times New Roman" w:hAnsi="Times New Roman"/>
          <w:sz w:val="18"/>
          <w:szCs w:val="24"/>
        </w:rPr>
        <w:t xml:space="preserve">Mohmand, </w:t>
      </w:r>
      <w:r w:rsidRPr="0001269F">
        <w:rPr>
          <w:rFonts w:ascii="Times New Roman" w:hAnsi="Times New Roman"/>
          <w:i/>
          <w:iCs/>
          <w:sz w:val="18"/>
          <w:szCs w:val="24"/>
        </w:rPr>
        <w:t>supra</w:t>
      </w:r>
      <w:r w:rsidRPr="0001269F">
        <w:rPr>
          <w:rFonts w:ascii="Times New Roman" w:hAnsi="Times New Roman"/>
          <w:sz w:val="18"/>
          <w:szCs w:val="24"/>
        </w:rPr>
        <w:t xml:space="preserve"> note 95 at 5.</w:t>
      </w:r>
    </w:p>
  </w:footnote>
  <w:footnote w:id="99">
    <w:p w:rsidR="00955AAD" w:rsidRDefault="00955AAD" w:rsidP="00FC142B">
      <w:pPr>
        <w:pStyle w:val="FootnoteText"/>
        <w:spacing w:beforeLines="10" w:before="24" w:line="230" w:lineRule="exact"/>
        <w:ind w:firstLineChars="150" w:firstLine="270"/>
      </w:pPr>
      <w:r w:rsidRPr="00A05EA5">
        <w:rPr>
          <w:rStyle w:val="FootnoteReference"/>
          <w:rFonts w:ascii="Times New Roman" w:hAnsi="Times New Roman"/>
          <w:sz w:val="18"/>
          <w:szCs w:val="18"/>
        </w:rPr>
        <w:footnoteRef/>
      </w:r>
      <w:r w:rsidRPr="00A05EA5">
        <w:rPr>
          <w:rFonts w:ascii="Times New Roman" w:hAnsi="Times New Roman"/>
          <w:sz w:val="18"/>
          <w:szCs w:val="18"/>
        </w:rPr>
        <w:t xml:space="preserve"> </w:t>
      </w:r>
      <w:r>
        <w:rPr>
          <w:rFonts w:ascii="Times New Roman" w:hAnsi="Times New Roman"/>
          <w:sz w:val="18"/>
          <w:szCs w:val="18"/>
          <w:lang w:eastAsia="zh-CN"/>
        </w:rPr>
        <w:t xml:space="preserve"> </w:t>
      </w:r>
      <w:r w:rsidRPr="0001269F">
        <w:rPr>
          <w:rFonts w:ascii="Times New Roman" w:hAnsi="Times New Roman"/>
          <w:sz w:val="18"/>
          <w:szCs w:val="24"/>
        </w:rPr>
        <w:t xml:space="preserve">Ramachandran, </w:t>
      </w:r>
      <w:r w:rsidRPr="0001269F">
        <w:rPr>
          <w:rFonts w:ascii="Times New Roman" w:hAnsi="Times New Roman"/>
          <w:i/>
          <w:iCs/>
          <w:sz w:val="18"/>
          <w:szCs w:val="24"/>
        </w:rPr>
        <w:t>supra</w:t>
      </w:r>
      <w:r w:rsidRPr="0001269F">
        <w:rPr>
          <w:rFonts w:ascii="Times New Roman" w:hAnsi="Times New Roman"/>
          <w:sz w:val="18"/>
          <w:szCs w:val="24"/>
        </w:rPr>
        <w:t xml:space="preserve"> note 41 at 373.</w:t>
      </w:r>
    </w:p>
  </w:footnote>
  <w:footnote w:id="100">
    <w:p w:rsidR="00955AAD" w:rsidRDefault="00955AAD" w:rsidP="00FC142B">
      <w:pPr>
        <w:pStyle w:val="FootnoteText"/>
        <w:spacing w:beforeLines="10" w:before="24" w:line="230" w:lineRule="exact"/>
        <w:ind w:firstLineChars="150" w:firstLine="270"/>
      </w:pPr>
      <w:r w:rsidRPr="00A05EA5">
        <w:rPr>
          <w:rStyle w:val="FootnoteReference"/>
          <w:rFonts w:ascii="Times New Roman" w:hAnsi="Times New Roman"/>
          <w:sz w:val="18"/>
          <w:szCs w:val="18"/>
        </w:rPr>
        <w:footnoteRef/>
      </w:r>
      <w:r w:rsidRPr="00A05EA5">
        <w:rPr>
          <w:rFonts w:ascii="Times New Roman" w:hAnsi="Times New Roman"/>
          <w:sz w:val="18"/>
          <w:szCs w:val="18"/>
        </w:rPr>
        <w:t xml:space="preserve"> </w:t>
      </w:r>
      <w:r>
        <w:rPr>
          <w:rFonts w:ascii="Times New Roman" w:hAnsi="Times New Roman"/>
          <w:sz w:val="18"/>
          <w:szCs w:val="18"/>
          <w:lang w:eastAsia="zh-CN"/>
        </w:rPr>
        <w:t xml:space="preserve"> </w:t>
      </w:r>
      <w:r w:rsidRPr="0001269F">
        <w:rPr>
          <w:rFonts w:ascii="Times New Roman" w:hAnsi="Times New Roman"/>
          <w:sz w:val="18"/>
          <w:szCs w:val="24"/>
        </w:rPr>
        <w:t xml:space="preserve">Mohmand, </w:t>
      </w:r>
      <w:r w:rsidRPr="0001269F">
        <w:rPr>
          <w:rFonts w:ascii="Times New Roman" w:hAnsi="Times New Roman"/>
          <w:i/>
          <w:iCs/>
          <w:sz w:val="18"/>
          <w:szCs w:val="24"/>
        </w:rPr>
        <w:t>supra</w:t>
      </w:r>
      <w:r w:rsidRPr="0001269F">
        <w:rPr>
          <w:rFonts w:ascii="Times New Roman" w:hAnsi="Times New Roman"/>
          <w:sz w:val="18"/>
          <w:szCs w:val="24"/>
        </w:rPr>
        <w:t xml:space="preserve"> note 95 at 2.</w:t>
      </w:r>
    </w:p>
  </w:footnote>
  <w:footnote w:id="101">
    <w:p w:rsidR="00955AAD" w:rsidRDefault="00955AAD" w:rsidP="00FC142B">
      <w:pPr>
        <w:pStyle w:val="FootnoteText"/>
        <w:spacing w:beforeLines="10" w:before="24" w:line="230" w:lineRule="exact"/>
        <w:ind w:firstLineChars="150" w:firstLine="270"/>
        <w:jc w:val="both"/>
      </w:pPr>
      <w:r w:rsidRPr="00A05EA5">
        <w:rPr>
          <w:rStyle w:val="FootnoteReference"/>
          <w:rFonts w:ascii="Times New Roman" w:hAnsi="Times New Roman"/>
          <w:sz w:val="18"/>
          <w:szCs w:val="18"/>
        </w:rPr>
        <w:footnoteRef/>
      </w:r>
      <w:r w:rsidRPr="00A05EA5">
        <w:rPr>
          <w:rFonts w:ascii="Times New Roman" w:hAnsi="Times New Roman"/>
          <w:sz w:val="18"/>
          <w:szCs w:val="18"/>
        </w:rPr>
        <w:t xml:space="preserve"> </w:t>
      </w:r>
      <w:r>
        <w:rPr>
          <w:rFonts w:ascii="Times New Roman" w:hAnsi="Times New Roman"/>
          <w:sz w:val="18"/>
          <w:szCs w:val="18"/>
          <w:lang w:eastAsia="zh-CN"/>
        </w:rPr>
        <w:t xml:space="preserve"> </w:t>
      </w:r>
      <w:proofErr w:type="spellStart"/>
      <w:r w:rsidRPr="0001269F">
        <w:rPr>
          <w:rFonts w:ascii="Times New Roman" w:hAnsi="Times New Roman"/>
          <w:sz w:val="18"/>
          <w:szCs w:val="24"/>
        </w:rPr>
        <w:t>Swaminathan</w:t>
      </w:r>
      <w:proofErr w:type="spellEnd"/>
      <w:r w:rsidRPr="0001269F">
        <w:rPr>
          <w:rFonts w:ascii="Times New Roman" w:hAnsi="Times New Roman"/>
          <w:sz w:val="18"/>
          <w:szCs w:val="24"/>
        </w:rPr>
        <w:t xml:space="preserve">, </w:t>
      </w:r>
      <w:r w:rsidRPr="0001269F">
        <w:rPr>
          <w:rFonts w:ascii="Times New Roman" w:hAnsi="Times New Roman"/>
          <w:i/>
          <w:iCs/>
          <w:sz w:val="18"/>
          <w:szCs w:val="24"/>
        </w:rPr>
        <w:t>supra</w:t>
      </w:r>
      <w:r w:rsidRPr="0001269F">
        <w:rPr>
          <w:rFonts w:ascii="Times New Roman" w:hAnsi="Times New Roman"/>
          <w:sz w:val="18"/>
          <w:szCs w:val="24"/>
        </w:rPr>
        <w:t xml:space="preserve"> note 82 at 16.</w:t>
      </w:r>
    </w:p>
  </w:footnote>
  <w:footnote w:id="102">
    <w:p w:rsidR="00955AAD" w:rsidRDefault="00955AAD" w:rsidP="00FC142B">
      <w:pPr>
        <w:pStyle w:val="FootnoteText"/>
        <w:spacing w:beforeLines="10" w:before="24" w:line="230" w:lineRule="exact"/>
        <w:ind w:firstLineChars="150" w:firstLine="270"/>
        <w:jc w:val="both"/>
      </w:pPr>
      <w:r w:rsidRPr="00A05EA5">
        <w:rPr>
          <w:rStyle w:val="FootnoteReference"/>
          <w:rFonts w:ascii="Times New Roman" w:hAnsi="Times New Roman"/>
          <w:sz w:val="18"/>
          <w:szCs w:val="18"/>
        </w:rPr>
        <w:footnoteRef/>
      </w:r>
      <w:r w:rsidRPr="00A05EA5">
        <w:rPr>
          <w:rFonts w:ascii="Times New Roman" w:hAnsi="Times New Roman"/>
          <w:sz w:val="18"/>
          <w:szCs w:val="18"/>
        </w:rPr>
        <w:t xml:space="preserve"> </w:t>
      </w:r>
      <w:r>
        <w:rPr>
          <w:rFonts w:ascii="Times New Roman" w:hAnsi="Times New Roman"/>
          <w:sz w:val="18"/>
          <w:szCs w:val="18"/>
          <w:lang w:eastAsia="zh-CN"/>
        </w:rPr>
        <w:t xml:space="preserve"> </w:t>
      </w:r>
      <w:r w:rsidRPr="00EC26A7">
        <w:rPr>
          <w:rFonts w:ascii="Times New Roman" w:hAnsi="Times New Roman"/>
          <w:iCs/>
          <w:sz w:val="18"/>
          <w:szCs w:val="24"/>
        </w:rPr>
        <w:t>Id</w:t>
      </w:r>
      <w:r w:rsidRPr="00EC26A7">
        <w:rPr>
          <w:rFonts w:ascii="Times New Roman" w:hAnsi="Times New Roman"/>
          <w:sz w:val="18"/>
          <w:szCs w:val="24"/>
        </w:rPr>
        <w:t>.</w:t>
      </w:r>
    </w:p>
  </w:footnote>
  <w:footnote w:id="103">
    <w:p w:rsidR="00955AAD" w:rsidRDefault="00955AAD" w:rsidP="00FC142B">
      <w:pPr>
        <w:pStyle w:val="FootnoteText"/>
        <w:spacing w:beforeLines="10" w:before="24" w:line="230" w:lineRule="exact"/>
        <w:ind w:firstLineChars="150" w:firstLine="270"/>
        <w:jc w:val="both"/>
      </w:pPr>
      <w:r w:rsidRPr="00A05EA5">
        <w:rPr>
          <w:rStyle w:val="FootnoteReference"/>
          <w:rFonts w:ascii="Times New Roman" w:hAnsi="Times New Roman"/>
          <w:sz w:val="18"/>
          <w:szCs w:val="18"/>
        </w:rPr>
        <w:footnoteRef/>
      </w:r>
      <w:r w:rsidRPr="00A05EA5">
        <w:rPr>
          <w:rFonts w:ascii="Times New Roman" w:hAnsi="Times New Roman"/>
          <w:sz w:val="18"/>
          <w:szCs w:val="18"/>
        </w:rPr>
        <w:t xml:space="preserve"> </w:t>
      </w:r>
      <w:r>
        <w:rPr>
          <w:rFonts w:ascii="Times New Roman" w:hAnsi="Times New Roman"/>
          <w:sz w:val="18"/>
          <w:szCs w:val="18"/>
          <w:lang w:eastAsia="zh-CN"/>
        </w:rPr>
        <w:t xml:space="preserve"> </w:t>
      </w:r>
      <w:r w:rsidRPr="0001269F">
        <w:rPr>
          <w:rFonts w:ascii="Times New Roman" w:hAnsi="Times New Roman"/>
          <w:sz w:val="18"/>
          <w:szCs w:val="24"/>
        </w:rPr>
        <w:t xml:space="preserve">Mohmand, </w:t>
      </w:r>
      <w:r w:rsidRPr="0001269F">
        <w:rPr>
          <w:rFonts w:ascii="Times New Roman" w:hAnsi="Times New Roman"/>
          <w:i/>
          <w:iCs/>
          <w:sz w:val="18"/>
          <w:szCs w:val="24"/>
        </w:rPr>
        <w:t>supra</w:t>
      </w:r>
      <w:r w:rsidRPr="0001269F">
        <w:rPr>
          <w:rFonts w:ascii="Times New Roman" w:hAnsi="Times New Roman"/>
          <w:sz w:val="18"/>
          <w:szCs w:val="24"/>
        </w:rPr>
        <w:t xml:space="preserve"> note 95 at 6.</w:t>
      </w:r>
    </w:p>
  </w:footnote>
  <w:footnote w:id="104">
    <w:p w:rsidR="00955AAD" w:rsidRDefault="00955AAD" w:rsidP="00FC142B">
      <w:pPr>
        <w:pStyle w:val="FootnoteText"/>
        <w:spacing w:beforeLines="10" w:before="24" w:line="230" w:lineRule="exact"/>
        <w:ind w:firstLineChars="150" w:firstLine="270"/>
        <w:jc w:val="both"/>
      </w:pPr>
      <w:r w:rsidRPr="004F06FB">
        <w:rPr>
          <w:rStyle w:val="FootnoteReference"/>
          <w:rFonts w:ascii="Times New Roman" w:hAnsi="Times New Roman"/>
          <w:sz w:val="18"/>
          <w:szCs w:val="18"/>
        </w:rPr>
        <w:footnoteRef/>
      </w:r>
      <w:r w:rsidRPr="004F06FB">
        <w:rPr>
          <w:rFonts w:ascii="Times New Roman" w:hAnsi="Times New Roman"/>
          <w:sz w:val="18"/>
          <w:szCs w:val="18"/>
        </w:rPr>
        <w:t xml:space="preserve"> </w:t>
      </w:r>
      <w:r>
        <w:rPr>
          <w:rFonts w:ascii="Times New Roman" w:hAnsi="Times New Roman"/>
          <w:sz w:val="18"/>
          <w:szCs w:val="18"/>
          <w:lang w:eastAsia="zh-CN"/>
        </w:rPr>
        <w:t xml:space="preserve"> </w:t>
      </w:r>
      <w:r w:rsidRPr="004F06FB">
        <w:rPr>
          <w:rFonts w:ascii="Times New Roman" w:hAnsi="Times New Roman"/>
          <w:sz w:val="18"/>
          <w:szCs w:val="18"/>
        </w:rPr>
        <w:t>http://hdr.undp.org/en/countries/profiles/IND</w:t>
      </w:r>
    </w:p>
  </w:footnote>
  <w:footnote w:id="105">
    <w:p w:rsidR="00955AAD" w:rsidRDefault="00955AAD" w:rsidP="00FC142B">
      <w:pPr>
        <w:pStyle w:val="FootnoteText"/>
        <w:spacing w:beforeLines="10" w:before="24" w:line="230" w:lineRule="exact"/>
        <w:ind w:firstLineChars="150" w:firstLine="270"/>
        <w:jc w:val="both"/>
      </w:pPr>
      <w:r w:rsidRPr="004F06FB">
        <w:rPr>
          <w:rStyle w:val="FootnoteReference"/>
          <w:rFonts w:ascii="Times New Roman" w:hAnsi="Times New Roman"/>
          <w:sz w:val="18"/>
          <w:szCs w:val="18"/>
        </w:rPr>
        <w:footnoteRef/>
      </w:r>
      <w:r w:rsidRPr="004F06FB">
        <w:rPr>
          <w:rFonts w:ascii="Times New Roman" w:hAnsi="Times New Roman"/>
          <w:sz w:val="18"/>
          <w:szCs w:val="18"/>
        </w:rPr>
        <w:t xml:space="preserve"> </w:t>
      </w:r>
      <w:r>
        <w:rPr>
          <w:rFonts w:ascii="Times New Roman" w:hAnsi="Times New Roman"/>
          <w:sz w:val="18"/>
          <w:szCs w:val="18"/>
          <w:lang w:eastAsia="zh-CN"/>
        </w:rPr>
        <w:t xml:space="preserve"> </w:t>
      </w:r>
      <w:r w:rsidRPr="0001269F">
        <w:rPr>
          <w:rFonts w:ascii="Times New Roman" w:hAnsi="Times New Roman"/>
          <w:sz w:val="18"/>
          <w:szCs w:val="24"/>
        </w:rPr>
        <w:t>Wei F, Pillai V &amp; Maleku A, “Sanitation in India</w:t>
      </w:r>
      <w:r>
        <w:rPr>
          <w:rFonts w:ascii="Times New Roman" w:hAnsi="Times New Roman"/>
          <w:sz w:val="18"/>
          <w:szCs w:val="24"/>
        </w:rPr>
        <w:t xml:space="preserve">: Role of Women’s Education” </w:t>
      </w:r>
      <w:r w:rsidRPr="0001269F">
        <w:rPr>
          <w:rFonts w:ascii="Times New Roman" w:hAnsi="Times New Roman"/>
          <w:sz w:val="18"/>
          <w:szCs w:val="24"/>
        </w:rPr>
        <w:t xml:space="preserve">8:1 Health </w:t>
      </w:r>
      <w:proofErr w:type="spellStart"/>
      <w:r w:rsidRPr="0001269F">
        <w:rPr>
          <w:rFonts w:ascii="Times New Roman" w:hAnsi="Times New Roman"/>
          <w:sz w:val="18"/>
          <w:szCs w:val="24"/>
        </w:rPr>
        <w:t>Sci</w:t>
      </w:r>
      <w:proofErr w:type="spellEnd"/>
      <w:r w:rsidRPr="0001269F">
        <w:rPr>
          <w:rFonts w:ascii="Times New Roman" w:hAnsi="Times New Roman"/>
          <w:sz w:val="18"/>
          <w:szCs w:val="24"/>
        </w:rPr>
        <w:t xml:space="preserve"> J Health Science Journal 90</w:t>
      </w:r>
      <w:r>
        <w:rPr>
          <w:rFonts w:ascii="Times New Roman" w:hAnsi="Times New Roman"/>
          <w:sz w:val="18"/>
          <w:szCs w:val="24"/>
          <w:lang w:eastAsia="zh-CN"/>
        </w:rPr>
        <w:t>,</w:t>
      </w:r>
      <w:r w:rsidRPr="0001269F">
        <w:rPr>
          <w:rFonts w:ascii="Times New Roman" w:hAnsi="Times New Roman"/>
          <w:sz w:val="18"/>
          <w:szCs w:val="24"/>
        </w:rPr>
        <w:t xml:space="preserve"> at 94</w:t>
      </w:r>
      <w:r>
        <w:rPr>
          <w:rFonts w:ascii="Times New Roman" w:hAnsi="Times New Roman"/>
          <w:sz w:val="18"/>
          <w:szCs w:val="24"/>
          <w:lang w:eastAsia="zh-CN"/>
        </w:rPr>
        <w:t xml:space="preserve"> (2014)</w:t>
      </w:r>
      <w:r w:rsidRPr="0001269F">
        <w:rPr>
          <w:rFonts w:ascii="Times New Roman" w:hAnsi="Times New Roman"/>
          <w:sz w:val="18"/>
          <w:szCs w:val="24"/>
        </w:rPr>
        <w:t>.</w:t>
      </w:r>
    </w:p>
  </w:footnote>
  <w:footnote w:id="106">
    <w:p w:rsidR="00955AAD" w:rsidRDefault="00955AAD" w:rsidP="00FC142B">
      <w:pPr>
        <w:pStyle w:val="FootnoteText"/>
        <w:spacing w:beforeLines="10" w:before="24" w:line="230" w:lineRule="exact"/>
        <w:ind w:firstLineChars="150" w:firstLine="270"/>
        <w:jc w:val="both"/>
      </w:pPr>
      <w:r w:rsidRPr="004F06FB">
        <w:rPr>
          <w:rStyle w:val="FootnoteReference"/>
          <w:rFonts w:ascii="Times New Roman" w:hAnsi="Times New Roman"/>
          <w:sz w:val="18"/>
          <w:szCs w:val="18"/>
        </w:rPr>
        <w:footnoteRef/>
      </w:r>
      <w:r w:rsidRPr="004F06FB">
        <w:rPr>
          <w:rFonts w:ascii="Times New Roman" w:hAnsi="Times New Roman"/>
          <w:sz w:val="18"/>
          <w:szCs w:val="18"/>
        </w:rPr>
        <w:t xml:space="preserve"> </w:t>
      </w:r>
      <w:r>
        <w:rPr>
          <w:rFonts w:ascii="Times New Roman" w:hAnsi="Times New Roman"/>
          <w:sz w:val="18"/>
          <w:szCs w:val="18"/>
          <w:lang w:eastAsia="zh-CN"/>
        </w:rPr>
        <w:t xml:space="preserve"> </w:t>
      </w:r>
      <w:r w:rsidRPr="0001269F">
        <w:rPr>
          <w:rFonts w:ascii="Times New Roman" w:hAnsi="Times New Roman"/>
          <w:sz w:val="18"/>
          <w:szCs w:val="24"/>
        </w:rPr>
        <w:t xml:space="preserve">World Health Organization &amp; UNICEF, </w:t>
      </w:r>
      <w:r w:rsidRPr="0001269F">
        <w:rPr>
          <w:rFonts w:ascii="Times New Roman" w:hAnsi="Times New Roman"/>
          <w:i/>
          <w:iCs/>
          <w:sz w:val="18"/>
          <w:szCs w:val="24"/>
        </w:rPr>
        <w:t>Progress on Drinking Water and Sanitation 2014 Update</w:t>
      </w:r>
      <w:r>
        <w:rPr>
          <w:rFonts w:ascii="Times New Roman" w:hAnsi="Times New Roman"/>
          <w:sz w:val="18"/>
          <w:szCs w:val="24"/>
          <w:lang w:eastAsia="zh-CN"/>
        </w:rPr>
        <w:t>,</w:t>
      </w:r>
      <w:r w:rsidRPr="0001269F">
        <w:rPr>
          <w:rFonts w:ascii="Times New Roman" w:hAnsi="Times New Roman"/>
          <w:sz w:val="18"/>
          <w:szCs w:val="24"/>
        </w:rPr>
        <w:t xml:space="preserve"> at 21–2</w:t>
      </w:r>
      <w:r>
        <w:rPr>
          <w:rFonts w:ascii="Times New Roman" w:hAnsi="Times New Roman"/>
          <w:sz w:val="18"/>
          <w:szCs w:val="24"/>
          <w:lang w:eastAsia="zh-CN"/>
        </w:rPr>
        <w:t xml:space="preserve"> (2014)</w:t>
      </w:r>
      <w:r w:rsidRPr="0001269F">
        <w:rPr>
          <w:rFonts w:ascii="Times New Roman" w:hAnsi="Times New Roman"/>
          <w:sz w:val="18"/>
          <w:szCs w:val="24"/>
        </w:rPr>
        <w:t>.</w:t>
      </w:r>
    </w:p>
  </w:footnote>
  <w:footnote w:id="107">
    <w:p w:rsidR="00955AAD" w:rsidRDefault="00955AAD" w:rsidP="00FC142B">
      <w:pPr>
        <w:pStyle w:val="FootnoteText"/>
        <w:spacing w:beforeLines="10" w:before="24" w:line="230" w:lineRule="exact"/>
        <w:ind w:firstLineChars="150" w:firstLine="270"/>
        <w:jc w:val="both"/>
      </w:pPr>
      <w:r w:rsidRPr="004F06FB">
        <w:rPr>
          <w:rStyle w:val="FootnoteReference"/>
          <w:rFonts w:ascii="Times New Roman" w:hAnsi="Times New Roman"/>
          <w:sz w:val="18"/>
          <w:szCs w:val="18"/>
        </w:rPr>
        <w:footnoteRef/>
      </w:r>
      <w:r>
        <w:rPr>
          <w:rFonts w:ascii="Times New Roman" w:hAnsi="Times New Roman"/>
          <w:sz w:val="18"/>
          <w:szCs w:val="18"/>
          <w:lang w:eastAsia="zh-CN"/>
        </w:rPr>
        <w:t xml:space="preserve">  </w:t>
      </w:r>
      <w:proofErr w:type="gramStart"/>
      <w:r w:rsidRPr="00EC26A7">
        <w:rPr>
          <w:rFonts w:ascii="Times New Roman" w:hAnsi="Times New Roman"/>
          <w:iCs/>
          <w:sz w:val="18"/>
          <w:szCs w:val="24"/>
        </w:rPr>
        <w:t>Id</w:t>
      </w:r>
      <w:r w:rsidRPr="0001269F">
        <w:rPr>
          <w:rFonts w:ascii="Times New Roman" w:hAnsi="Times New Roman"/>
          <w:sz w:val="18"/>
          <w:szCs w:val="24"/>
        </w:rPr>
        <w:t xml:space="preserve"> at 14–9.</w:t>
      </w:r>
      <w:proofErr w:type="gramEnd"/>
    </w:p>
  </w:footnote>
  <w:footnote w:id="108">
    <w:p w:rsidR="00955AAD" w:rsidRDefault="00955AAD" w:rsidP="00FC142B">
      <w:pPr>
        <w:pStyle w:val="FootnoteText"/>
        <w:spacing w:beforeLines="10" w:before="24" w:line="230" w:lineRule="exact"/>
        <w:ind w:firstLineChars="150" w:firstLine="270"/>
        <w:jc w:val="both"/>
      </w:pPr>
      <w:r w:rsidRPr="004F06FB">
        <w:rPr>
          <w:rStyle w:val="FootnoteReference"/>
          <w:rFonts w:ascii="Times New Roman" w:hAnsi="Times New Roman"/>
          <w:sz w:val="18"/>
          <w:szCs w:val="18"/>
        </w:rPr>
        <w:footnoteRef/>
      </w:r>
      <w:r w:rsidRPr="004F06FB">
        <w:rPr>
          <w:rFonts w:ascii="Times New Roman" w:hAnsi="Times New Roman"/>
          <w:sz w:val="18"/>
          <w:szCs w:val="18"/>
        </w:rPr>
        <w:t xml:space="preserve"> </w:t>
      </w:r>
      <w:r>
        <w:rPr>
          <w:rFonts w:ascii="Times New Roman" w:hAnsi="Times New Roman"/>
          <w:sz w:val="18"/>
          <w:szCs w:val="18"/>
          <w:lang w:eastAsia="zh-CN"/>
        </w:rPr>
        <w:t xml:space="preserve"> </w:t>
      </w:r>
      <w:r w:rsidRPr="0001269F">
        <w:rPr>
          <w:rFonts w:ascii="Times New Roman" w:hAnsi="Times New Roman"/>
          <w:sz w:val="18"/>
          <w:szCs w:val="24"/>
        </w:rPr>
        <w:t xml:space="preserve">Mohmand, </w:t>
      </w:r>
      <w:r w:rsidRPr="0001269F">
        <w:rPr>
          <w:rFonts w:ascii="Times New Roman" w:hAnsi="Times New Roman"/>
          <w:i/>
          <w:iCs/>
          <w:sz w:val="18"/>
          <w:szCs w:val="24"/>
        </w:rPr>
        <w:t>supra</w:t>
      </w:r>
      <w:r w:rsidRPr="0001269F">
        <w:rPr>
          <w:rFonts w:ascii="Times New Roman" w:hAnsi="Times New Roman"/>
          <w:sz w:val="18"/>
          <w:szCs w:val="24"/>
        </w:rPr>
        <w:t xml:space="preserve"> note 95 at 1.</w:t>
      </w:r>
    </w:p>
  </w:footnote>
  <w:footnote w:id="109">
    <w:p w:rsidR="00955AAD" w:rsidRDefault="00955AAD" w:rsidP="00FC142B">
      <w:pPr>
        <w:pStyle w:val="FootnoteText"/>
        <w:spacing w:beforeLines="10" w:before="24" w:line="230" w:lineRule="exact"/>
        <w:ind w:firstLineChars="150" w:firstLine="270"/>
        <w:jc w:val="both"/>
      </w:pPr>
      <w:r w:rsidRPr="004F06FB">
        <w:rPr>
          <w:rStyle w:val="FootnoteReference"/>
          <w:rFonts w:ascii="Times New Roman" w:hAnsi="Times New Roman"/>
          <w:sz w:val="18"/>
          <w:szCs w:val="18"/>
        </w:rPr>
        <w:footnoteRef/>
      </w:r>
      <w:r w:rsidRPr="004F06FB">
        <w:rPr>
          <w:rFonts w:ascii="Times New Roman" w:hAnsi="Times New Roman"/>
          <w:sz w:val="18"/>
          <w:szCs w:val="18"/>
        </w:rPr>
        <w:t xml:space="preserve"> </w:t>
      </w:r>
      <w:r>
        <w:rPr>
          <w:rFonts w:ascii="Times New Roman" w:hAnsi="Times New Roman"/>
          <w:sz w:val="18"/>
          <w:szCs w:val="18"/>
          <w:lang w:eastAsia="zh-CN"/>
        </w:rPr>
        <w:t xml:space="preserve"> </w:t>
      </w:r>
      <w:r w:rsidRPr="0001269F">
        <w:rPr>
          <w:rFonts w:ascii="Times New Roman" w:hAnsi="Times New Roman"/>
          <w:sz w:val="18"/>
          <w:szCs w:val="24"/>
        </w:rPr>
        <w:t>Clarissa Brocklehurst, “</w:t>
      </w:r>
      <w:r w:rsidRPr="00D67D1F">
        <w:rPr>
          <w:rFonts w:ascii="Times New Roman" w:hAnsi="Times New Roman"/>
          <w:i/>
          <w:sz w:val="18"/>
          <w:szCs w:val="24"/>
        </w:rPr>
        <w:t>Scaling up Rural Sanitation in India</w:t>
      </w:r>
      <w:r>
        <w:rPr>
          <w:rFonts w:ascii="Times New Roman" w:hAnsi="Times New Roman"/>
          <w:sz w:val="18"/>
          <w:szCs w:val="24"/>
        </w:rPr>
        <w:t>”</w:t>
      </w:r>
      <w:r w:rsidRPr="0001269F">
        <w:rPr>
          <w:rFonts w:ascii="Times New Roman" w:hAnsi="Times New Roman"/>
          <w:sz w:val="18"/>
          <w:szCs w:val="24"/>
        </w:rPr>
        <w:t xml:space="preserve"> 11:8 </w:t>
      </w:r>
      <w:proofErr w:type="spellStart"/>
      <w:r w:rsidRPr="0001269F">
        <w:rPr>
          <w:rFonts w:ascii="Times New Roman" w:hAnsi="Times New Roman"/>
          <w:sz w:val="18"/>
          <w:szCs w:val="24"/>
        </w:rPr>
        <w:t>PLoS</w:t>
      </w:r>
      <w:proofErr w:type="spellEnd"/>
      <w:r w:rsidRPr="0001269F">
        <w:rPr>
          <w:rFonts w:ascii="Times New Roman" w:hAnsi="Times New Roman"/>
          <w:sz w:val="18"/>
          <w:szCs w:val="24"/>
        </w:rPr>
        <w:t xml:space="preserve"> Med </w:t>
      </w:r>
      <w:proofErr w:type="spellStart"/>
      <w:r w:rsidRPr="0001269F">
        <w:rPr>
          <w:rFonts w:ascii="Times New Roman" w:hAnsi="Times New Roman"/>
          <w:sz w:val="18"/>
          <w:szCs w:val="24"/>
        </w:rPr>
        <w:t>PLoS</w:t>
      </w:r>
      <w:proofErr w:type="spellEnd"/>
      <w:r w:rsidRPr="0001269F">
        <w:rPr>
          <w:rFonts w:ascii="Times New Roman" w:hAnsi="Times New Roman"/>
          <w:sz w:val="18"/>
          <w:szCs w:val="24"/>
        </w:rPr>
        <w:t xml:space="preserve"> Medicine e1001710 at 2</w:t>
      </w:r>
      <w:r>
        <w:rPr>
          <w:rFonts w:ascii="Times New Roman" w:hAnsi="Times New Roman"/>
          <w:sz w:val="18"/>
          <w:szCs w:val="24"/>
          <w:lang w:eastAsia="zh-CN"/>
        </w:rPr>
        <w:t xml:space="preserve"> (2014)</w:t>
      </w:r>
      <w:r w:rsidRPr="0001269F">
        <w:rPr>
          <w:rFonts w:ascii="Times New Roman" w:hAnsi="Times New Roman"/>
          <w:sz w:val="18"/>
          <w:szCs w:val="24"/>
        </w:rPr>
        <w:t xml:space="preserve">; Gardiner Harris, “Poor Sanitation in India May Afflict Well-Fed Children </w:t>
      </w:r>
      <w:proofErr w:type="gramStart"/>
      <w:r w:rsidRPr="0001269F">
        <w:rPr>
          <w:rFonts w:ascii="Times New Roman" w:hAnsi="Times New Roman"/>
          <w:sz w:val="18"/>
          <w:szCs w:val="24"/>
        </w:rPr>
        <w:t>With</w:t>
      </w:r>
      <w:proofErr w:type="gramEnd"/>
      <w:r w:rsidRPr="0001269F">
        <w:rPr>
          <w:rFonts w:ascii="Times New Roman" w:hAnsi="Times New Roman"/>
          <w:sz w:val="18"/>
          <w:szCs w:val="24"/>
        </w:rPr>
        <w:t xml:space="preserve"> Malnutrition”, </w:t>
      </w:r>
      <w:r w:rsidRPr="0001269F">
        <w:rPr>
          <w:rFonts w:ascii="Times New Roman" w:hAnsi="Times New Roman"/>
          <w:i/>
          <w:iCs/>
          <w:sz w:val="18"/>
          <w:szCs w:val="24"/>
        </w:rPr>
        <w:t>The New York Times</w:t>
      </w:r>
      <w:r w:rsidRPr="0001269F">
        <w:rPr>
          <w:rFonts w:ascii="Times New Roman" w:hAnsi="Times New Roman"/>
          <w:sz w:val="18"/>
          <w:szCs w:val="24"/>
        </w:rPr>
        <w:t xml:space="preserve"> (13 July 2014), online: &lt;http://www.nytimes.com/2014/07/15/world/asia/poor-sanitation-in-india-may-afflict-well-fed-children-with-malnutrition.html&gt;.</w:t>
      </w:r>
    </w:p>
  </w:footnote>
  <w:footnote w:id="110">
    <w:p w:rsidR="00955AAD" w:rsidRDefault="00955AAD" w:rsidP="00FC142B">
      <w:pPr>
        <w:pStyle w:val="FootnoteText"/>
        <w:spacing w:beforeLines="10" w:before="24" w:line="230" w:lineRule="exact"/>
        <w:ind w:firstLineChars="150" w:firstLine="270"/>
        <w:jc w:val="both"/>
      </w:pPr>
      <w:r w:rsidRPr="004F06FB">
        <w:rPr>
          <w:rStyle w:val="FootnoteReference"/>
          <w:rFonts w:ascii="Times New Roman" w:hAnsi="Times New Roman"/>
          <w:sz w:val="18"/>
          <w:szCs w:val="18"/>
        </w:rPr>
        <w:footnoteRef/>
      </w:r>
      <w:r w:rsidRPr="004F06FB">
        <w:rPr>
          <w:rFonts w:ascii="Times New Roman" w:hAnsi="Times New Roman"/>
          <w:sz w:val="18"/>
          <w:szCs w:val="18"/>
        </w:rPr>
        <w:t xml:space="preserve"> </w:t>
      </w:r>
      <w:r>
        <w:rPr>
          <w:rFonts w:ascii="Times New Roman" w:hAnsi="Times New Roman"/>
          <w:sz w:val="18"/>
          <w:szCs w:val="18"/>
          <w:lang w:eastAsia="zh-CN"/>
        </w:rPr>
        <w:t xml:space="preserve"> </w:t>
      </w:r>
      <w:proofErr w:type="gramStart"/>
      <w:r w:rsidRPr="004F06FB">
        <w:rPr>
          <w:rFonts w:ascii="Times New Roman" w:hAnsi="Times New Roman"/>
          <w:sz w:val="18"/>
          <w:szCs w:val="18"/>
          <w:lang w:val="en-AU"/>
        </w:rPr>
        <w:t>D’Arcy, 16.</w:t>
      </w:r>
      <w:proofErr w:type="gramEnd"/>
    </w:p>
  </w:footnote>
  <w:footnote w:id="111">
    <w:p w:rsidR="00955AAD" w:rsidRDefault="00955AAD" w:rsidP="00FC142B">
      <w:pPr>
        <w:pStyle w:val="FootnoteText"/>
        <w:spacing w:beforeLines="10" w:before="24" w:line="230" w:lineRule="exact"/>
        <w:ind w:firstLineChars="150" w:firstLine="270"/>
        <w:jc w:val="both"/>
      </w:pPr>
      <w:r w:rsidRPr="004F06FB">
        <w:rPr>
          <w:rStyle w:val="FootnoteReference"/>
          <w:rFonts w:ascii="Times New Roman" w:hAnsi="Times New Roman"/>
          <w:sz w:val="18"/>
          <w:szCs w:val="18"/>
        </w:rPr>
        <w:footnoteRef/>
      </w:r>
      <w:r>
        <w:rPr>
          <w:rFonts w:ascii="Times New Roman" w:hAnsi="Times New Roman"/>
          <w:sz w:val="18"/>
          <w:szCs w:val="18"/>
          <w:lang w:eastAsia="zh-CN"/>
        </w:rPr>
        <w:t xml:space="preserve"> </w:t>
      </w:r>
      <w:r w:rsidRPr="004F06FB">
        <w:rPr>
          <w:rFonts w:ascii="Times New Roman" w:hAnsi="Times New Roman"/>
          <w:sz w:val="18"/>
          <w:szCs w:val="18"/>
        </w:rPr>
        <w:t xml:space="preserve"> </w:t>
      </w:r>
      <w:proofErr w:type="spellStart"/>
      <w:r w:rsidRPr="0001269F">
        <w:rPr>
          <w:rFonts w:ascii="Times New Roman" w:hAnsi="Times New Roman"/>
          <w:sz w:val="18"/>
          <w:szCs w:val="24"/>
        </w:rPr>
        <w:t>Fengying</w:t>
      </w:r>
      <w:proofErr w:type="spellEnd"/>
      <w:r w:rsidRPr="0001269F">
        <w:rPr>
          <w:rFonts w:ascii="Times New Roman" w:hAnsi="Times New Roman"/>
          <w:sz w:val="18"/>
          <w:szCs w:val="24"/>
        </w:rPr>
        <w:t xml:space="preserve"> </w:t>
      </w:r>
      <w:proofErr w:type="spellStart"/>
      <w:r w:rsidRPr="0001269F">
        <w:rPr>
          <w:rFonts w:ascii="Times New Roman" w:hAnsi="Times New Roman"/>
          <w:sz w:val="18"/>
          <w:szCs w:val="24"/>
        </w:rPr>
        <w:t>Zhai</w:t>
      </w:r>
      <w:proofErr w:type="spellEnd"/>
      <w:r w:rsidRPr="0001269F">
        <w:rPr>
          <w:rFonts w:ascii="Times New Roman" w:hAnsi="Times New Roman"/>
          <w:sz w:val="18"/>
          <w:szCs w:val="24"/>
        </w:rPr>
        <w:t xml:space="preserve"> et al, “</w:t>
      </w:r>
      <w:r w:rsidRPr="00D67D1F">
        <w:rPr>
          <w:rFonts w:ascii="Times New Roman" w:hAnsi="Times New Roman"/>
          <w:i/>
          <w:sz w:val="18"/>
          <w:szCs w:val="24"/>
        </w:rPr>
        <w:t>What is China doing in policy-making to push back the negative aspects of the nutrition transition</w:t>
      </w:r>
      <w:r>
        <w:rPr>
          <w:rFonts w:ascii="Times New Roman" w:hAnsi="Times New Roman"/>
          <w:sz w:val="18"/>
          <w:szCs w:val="24"/>
        </w:rPr>
        <w:t>?”</w:t>
      </w:r>
      <w:r w:rsidRPr="0001269F">
        <w:rPr>
          <w:rFonts w:ascii="Times New Roman" w:hAnsi="Times New Roman"/>
          <w:sz w:val="18"/>
          <w:szCs w:val="24"/>
        </w:rPr>
        <w:t xml:space="preserve"> 5:1A Public Health </w:t>
      </w:r>
      <w:proofErr w:type="spellStart"/>
      <w:r w:rsidRPr="0001269F">
        <w:rPr>
          <w:rFonts w:ascii="Times New Roman" w:hAnsi="Times New Roman"/>
          <w:sz w:val="18"/>
          <w:szCs w:val="24"/>
        </w:rPr>
        <w:t>Nutr</w:t>
      </w:r>
      <w:proofErr w:type="spellEnd"/>
      <w:r w:rsidRPr="0001269F">
        <w:rPr>
          <w:rFonts w:ascii="Times New Roman" w:hAnsi="Times New Roman"/>
          <w:sz w:val="18"/>
          <w:szCs w:val="24"/>
        </w:rPr>
        <w:t xml:space="preserve"> 269</w:t>
      </w:r>
      <w:r>
        <w:rPr>
          <w:rFonts w:ascii="Times New Roman" w:hAnsi="Times New Roman"/>
          <w:sz w:val="18"/>
          <w:szCs w:val="24"/>
          <w:lang w:eastAsia="zh-CN"/>
        </w:rPr>
        <w:t>,</w:t>
      </w:r>
      <w:r w:rsidRPr="0001269F">
        <w:rPr>
          <w:rFonts w:ascii="Times New Roman" w:hAnsi="Times New Roman"/>
          <w:sz w:val="18"/>
          <w:szCs w:val="24"/>
        </w:rPr>
        <w:t xml:space="preserve"> at 271</w:t>
      </w:r>
      <w:r>
        <w:rPr>
          <w:rFonts w:ascii="Times New Roman" w:hAnsi="Times New Roman"/>
          <w:sz w:val="18"/>
          <w:szCs w:val="24"/>
          <w:lang w:eastAsia="zh-CN"/>
        </w:rPr>
        <w:t xml:space="preserve"> (2002)</w:t>
      </w:r>
      <w:r w:rsidRPr="0001269F">
        <w:rPr>
          <w:rFonts w:ascii="Times New Roman" w:hAnsi="Times New Roman"/>
          <w:sz w:val="18"/>
          <w:szCs w:val="24"/>
        </w:rPr>
        <w:t>.</w:t>
      </w:r>
    </w:p>
  </w:footnote>
  <w:footnote w:id="112">
    <w:p w:rsidR="00955AAD" w:rsidRDefault="00955AAD" w:rsidP="00FC142B">
      <w:pPr>
        <w:pStyle w:val="FootnoteText"/>
        <w:spacing w:beforeLines="10" w:before="24" w:line="230" w:lineRule="exact"/>
        <w:ind w:firstLineChars="150" w:firstLine="270"/>
        <w:jc w:val="both"/>
      </w:pPr>
      <w:r w:rsidRPr="004F06FB">
        <w:rPr>
          <w:rStyle w:val="FootnoteReference"/>
          <w:rFonts w:ascii="Times New Roman" w:hAnsi="Times New Roman"/>
          <w:sz w:val="18"/>
          <w:szCs w:val="18"/>
        </w:rPr>
        <w:footnoteRef/>
      </w:r>
      <w:r w:rsidRPr="004F06FB">
        <w:rPr>
          <w:rFonts w:ascii="Times New Roman" w:hAnsi="Times New Roman"/>
          <w:sz w:val="18"/>
          <w:szCs w:val="18"/>
        </w:rPr>
        <w:t xml:space="preserve"> </w:t>
      </w:r>
      <w:r>
        <w:rPr>
          <w:rFonts w:ascii="Times New Roman" w:hAnsi="Times New Roman"/>
          <w:sz w:val="18"/>
          <w:szCs w:val="18"/>
          <w:lang w:eastAsia="zh-CN"/>
        </w:rPr>
        <w:t xml:space="preserve"> </w:t>
      </w:r>
      <w:r w:rsidRPr="004F06FB">
        <w:rPr>
          <w:rFonts w:ascii="Times New Roman" w:hAnsi="Times New Roman"/>
          <w:sz w:val="18"/>
          <w:szCs w:val="18"/>
        </w:rPr>
        <w:t>http://hdr.undp.org/en/countries/profiles/CHN</w:t>
      </w:r>
    </w:p>
  </w:footnote>
  <w:footnote w:id="113">
    <w:p w:rsidR="00955AAD" w:rsidRDefault="00955AAD" w:rsidP="00EC26A7">
      <w:pPr>
        <w:pStyle w:val="FootnoteText"/>
        <w:spacing w:before="10" w:line="230" w:lineRule="exact"/>
        <w:ind w:firstLineChars="150" w:firstLine="270"/>
        <w:jc w:val="both"/>
      </w:pPr>
      <w:r w:rsidRPr="004F06FB">
        <w:rPr>
          <w:rStyle w:val="FootnoteReference"/>
          <w:rFonts w:ascii="Times New Roman" w:hAnsi="Times New Roman"/>
          <w:sz w:val="18"/>
          <w:szCs w:val="18"/>
        </w:rPr>
        <w:footnoteRef/>
      </w:r>
      <w:r w:rsidRPr="004F06FB">
        <w:rPr>
          <w:rFonts w:ascii="Times New Roman" w:hAnsi="Times New Roman"/>
          <w:sz w:val="18"/>
          <w:szCs w:val="18"/>
        </w:rPr>
        <w:t xml:space="preserve"> </w:t>
      </w:r>
      <w:r>
        <w:rPr>
          <w:rFonts w:ascii="Times New Roman" w:hAnsi="Times New Roman"/>
          <w:sz w:val="18"/>
          <w:szCs w:val="18"/>
          <w:lang w:eastAsia="zh-CN"/>
        </w:rPr>
        <w:t xml:space="preserve"> </w:t>
      </w:r>
      <w:proofErr w:type="spellStart"/>
      <w:r w:rsidRPr="0001269F">
        <w:rPr>
          <w:rFonts w:ascii="Times New Roman" w:hAnsi="Times New Roman"/>
          <w:sz w:val="18"/>
          <w:szCs w:val="24"/>
        </w:rPr>
        <w:t>Jikun</w:t>
      </w:r>
      <w:proofErr w:type="spellEnd"/>
      <w:r w:rsidRPr="0001269F">
        <w:rPr>
          <w:rFonts w:ascii="Times New Roman" w:hAnsi="Times New Roman"/>
          <w:sz w:val="18"/>
          <w:szCs w:val="24"/>
        </w:rPr>
        <w:t xml:space="preserve"> Huang &amp; Scott </w:t>
      </w:r>
      <w:proofErr w:type="spellStart"/>
      <w:r w:rsidRPr="0001269F">
        <w:rPr>
          <w:rFonts w:ascii="Times New Roman" w:hAnsi="Times New Roman"/>
          <w:sz w:val="18"/>
          <w:szCs w:val="24"/>
        </w:rPr>
        <w:t>Rozelle</w:t>
      </w:r>
      <w:proofErr w:type="spellEnd"/>
      <w:r w:rsidRPr="0001269F">
        <w:rPr>
          <w:rFonts w:ascii="Times New Roman" w:hAnsi="Times New Roman"/>
          <w:sz w:val="18"/>
          <w:szCs w:val="24"/>
        </w:rPr>
        <w:t xml:space="preserve">, </w:t>
      </w:r>
      <w:r w:rsidRPr="0001269F">
        <w:rPr>
          <w:rFonts w:ascii="Times New Roman" w:hAnsi="Times New Roman"/>
          <w:i/>
          <w:iCs/>
          <w:sz w:val="18"/>
          <w:szCs w:val="24"/>
        </w:rPr>
        <w:t>Agricultural Development and Nutrition: the Policies behind China’s Success</w:t>
      </w:r>
      <w:r w:rsidRPr="0001269F">
        <w:rPr>
          <w:rFonts w:ascii="Times New Roman" w:hAnsi="Times New Roman"/>
          <w:sz w:val="18"/>
          <w:szCs w:val="24"/>
        </w:rPr>
        <w:t>, World Food Program Occasional Paper #19 at 20.</w:t>
      </w:r>
    </w:p>
  </w:footnote>
  <w:footnote w:id="114">
    <w:p w:rsidR="00955AAD" w:rsidRDefault="00955AAD" w:rsidP="00EC26A7">
      <w:pPr>
        <w:pStyle w:val="FootnoteText"/>
        <w:spacing w:before="10" w:line="230" w:lineRule="exact"/>
        <w:ind w:firstLineChars="150" w:firstLine="270"/>
        <w:jc w:val="both"/>
      </w:pPr>
      <w:r w:rsidRPr="00EC26A7">
        <w:rPr>
          <w:rStyle w:val="FootnoteReference"/>
          <w:rFonts w:ascii="Times New Roman" w:hAnsi="Times New Roman"/>
          <w:sz w:val="18"/>
          <w:szCs w:val="18"/>
        </w:rPr>
        <w:footnoteRef/>
      </w:r>
      <w:r w:rsidRPr="00EC26A7">
        <w:rPr>
          <w:rFonts w:ascii="Times New Roman" w:hAnsi="Times New Roman"/>
          <w:sz w:val="18"/>
          <w:szCs w:val="18"/>
        </w:rPr>
        <w:t xml:space="preserve"> </w:t>
      </w:r>
      <w:r w:rsidRPr="00EC26A7">
        <w:rPr>
          <w:rFonts w:ascii="Times New Roman" w:hAnsi="Times New Roman"/>
          <w:sz w:val="18"/>
          <w:szCs w:val="18"/>
          <w:lang w:eastAsia="zh-CN"/>
        </w:rPr>
        <w:t xml:space="preserve"> </w:t>
      </w:r>
      <w:r w:rsidRPr="00EC26A7">
        <w:rPr>
          <w:rFonts w:ascii="Times New Roman" w:hAnsi="Times New Roman"/>
          <w:iCs/>
          <w:sz w:val="18"/>
          <w:szCs w:val="24"/>
        </w:rPr>
        <w:t>Id</w:t>
      </w:r>
      <w:r w:rsidRPr="00EC26A7">
        <w:rPr>
          <w:rFonts w:ascii="Times New Roman" w:hAnsi="Times New Roman"/>
          <w:sz w:val="18"/>
          <w:szCs w:val="24"/>
        </w:rPr>
        <w:t>.</w:t>
      </w:r>
    </w:p>
  </w:footnote>
  <w:footnote w:id="115">
    <w:p w:rsidR="00955AAD" w:rsidRDefault="00955AAD" w:rsidP="00EC26A7">
      <w:pPr>
        <w:pStyle w:val="FootnoteText"/>
        <w:spacing w:before="10" w:line="230" w:lineRule="exact"/>
        <w:ind w:firstLineChars="150" w:firstLine="270"/>
        <w:jc w:val="both"/>
      </w:pPr>
      <w:r w:rsidRPr="004F06FB">
        <w:rPr>
          <w:rStyle w:val="FootnoteReference"/>
          <w:rFonts w:ascii="Times New Roman" w:hAnsi="Times New Roman"/>
          <w:sz w:val="18"/>
          <w:szCs w:val="18"/>
        </w:rPr>
        <w:footnoteRef/>
      </w:r>
      <w:r w:rsidRPr="004F06FB">
        <w:rPr>
          <w:rFonts w:ascii="Times New Roman" w:hAnsi="Times New Roman"/>
          <w:sz w:val="18"/>
          <w:szCs w:val="18"/>
        </w:rPr>
        <w:t xml:space="preserve"> </w:t>
      </w:r>
      <w:r>
        <w:rPr>
          <w:rFonts w:ascii="Times New Roman" w:hAnsi="Times New Roman"/>
          <w:sz w:val="18"/>
          <w:szCs w:val="18"/>
          <w:lang w:eastAsia="zh-CN"/>
        </w:rPr>
        <w:t xml:space="preserve"> </w:t>
      </w:r>
      <w:r w:rsidRPr="0001269F">
        <w:rPr>
          <w:rFonts w:ascii="Times New Roman" w:hAnsi="Times New Roman"/>
          <w:sz w:val="18"/>
          <w:szCs w:val="24"/>
        </w:rPr>
        <w:t>F B Hu, Y Liu &amp; W C Willett, “Preventing chronic diseases by promoting healthy diet and lifestyle: public policy implications for China</w:t>
      </w:r>
      <w:r>
        <w:rPr>
          <w:rFonts w:ascii="Times New Roman" w:hAnsi="Times New Roman"/>
          <w:sz w:val="18"/>
          <w:szCs w:val="24"/>
        </w:rPr>
        <w:t xml:space="preserve">” </w:t>
      </w:r>
      <w:r w:rsidRPr="0001269F">
        <w:rPr>
          <w:rFonts w:ascii="Times New Roman" w:hAnsi="Times New Roman"/>
          <w:sz w:val="18"/>
          <w:szCs w:val="24"/>
        </w:rPr>
        <w:t>12:7 OBR Obesity Reviews 552</w:t>
      </w:r>
      <w:r>
        <w:rPr>
          <w:rFonts w:ascii="Times New Roman" w:hAnsi="Times New Roman"/>
          <w:sz w:val="18"/>
          <w:szCs w:val="24"/>
          <w:lang w:eastAsia="zh-CN"/>
        </w:rPr>
        <w:t>,</w:t>
      </w:r>
      <w:r w:rsidRPr="0001269F">
        <w:rPr>
          <w:rFonts w:ascii="Times New Roman" w:hAnsi="Times New Roman"/>
          <w:sz w:val="18"/>
          <w:szCs w:val="24"/>
        </w:rPr>
        <w:t xml:space="preserve"> at 555</w:t>
      </w:r>
      <w:r>
        <w:rPr>
          <w:rFonts w:ascii="Times New Roman" w:hAnsi="Times New Roman"/>
          <w:sz w:val="18"/>
          <w:szCs w:val="24"/>
          <w:lang w:eastAsia="zh-CN"/>
        </w:rPr>
        <w:t xml:space="preserve"> (2011)</w:t>
      </w:r>
      <w:r w:rsidRPr="0001269F">
        <w:rPr>
          <w:rFonts w:ascii="Times New Roman" w:hAnsi="Times New Roman"/>
          <w:sz w:val="18"/>
          <w:szCs w:val="24"/>
        </w:rPr>
        <w:t>.</w:t>
      </w:r>
    </w:p>
  </w:footnote>
  <w:footnote w:id="116">
    <w:p w:rsidR="00955AAD" w:rsidRDefault="00955AAD" w:rsidP="00EC26A7">
      <w:pPr>
        <w:pStyle w:val="FootnoteText"/>
        <w:spacing w:before="10" w:line="230" w:lineRule="exact"/>
        <w:ind w:firstLineChars="150" w:firstLine="270"/>
        <w:jc w:val="both"/>
      </w:pPr>
      <w:r w:rsidRPr="004F06FB">
        <w:rPr>
          <w:rStyle w:val="FootnoteReference"/>
          <w:rFonts w:ascii="Times New Roman" w:hAnsi="Times New Roman"/>
          <w:sz w:val="18"/>
          <w:szCs w:val="18"/>
        </w:rPr>
        <w:footnoteRef/>
      </w:r>
      <w:r>
        <w:rPr>
          <w:rFonts w:ascii="Times New Roman" w:hAnsi="Times New Roman"/>
          <w:sz w:val="18"/>
          <w:szCs w:val="18"/>
          <w:lang w:eastAsia="zh-CN"/>
        </w:rPr>
        <w:t xml:space="preserve"> </w:t>
      </w:r>
      <w:r w:rsidRPr="004F06FB">
        <w:rPr>
          <w:rFonts w:ascii="Times New Roman" w:hAnsi="Times New Roman"/>
          <w:sz w:val="18"/>
          <w:szCs w:val="18"/>
        </w:rPr>
        <w:t xml:space="preserve"> </w:t>
      </w:r>
      <w:r w:rsidRPr="0001269F">
        <w:rPr>
          <w:rFonts w:ascii="Times New Roman" w:hAnsi="Times New Roman"/>
          <w:sz w:val="18"/>
          <w:szCs w:val="24"/>
        </w:rPr>
        <w:t xml:space="preserve">Xin Wang et al, “The effects of China’s New Cooperative Medical Scheme on accessibility and affordability of healthcare services: an empirical research in Liaoning Province” (2014) 14 BMC Health </w:t>
      </w:r>
      <w:proofErr w:type="spellStart"/>
      <w:r w:rsidRPr="0001269F">
        <w:rPr>
          <w:rFonts w:ascii="Times New Roman" w:hAnsi="Times New Roman"/>
          <w:sz w:val="18"/>
          <w:szCs w:val="24"/>
        </w:rPr>
        <w:t>Serv</w:t>
      </w:r>
      <w:proofErr w:type="spellEnd"/>
      <w:r w:rsidRPr="0001269F">
        <w:rPr>
          <w:rFonts w:ascii="Times New Roman" w:hAnsi="Times New Roman"/>
          <w:sz w:val="18"/>
          <w:szCs w:val="24"/>
        </w:rPr>
        <w:t xml:space="preserve"> Res, online: &lt;http://www.ncbi.nlm.nih.gov/pmc/articles/PMC4168209/&gt; at 2.</w:t>
      </w:r>
    </w:p>
  </w:footnote>
  <w:footnote w:id="117">
    <w:p w:rsidR="00955AAD" w:rsidRPr="00FC142B" w:rsidRDefault="00955AAD" w:rsidP="00EC26A7">
      <w:pPr>
        <w:pStyle w:val="FootnoteText"/>
        <w:spacing w:before="10" w:line="230" w:lineRule="exact"/>
        <w:ind w:firstLineChars="150" w:firstLine="270"/>
        <w:jc w:val="both"/>
        <w:rPr>
          <w:lang w:val="fr-CA"/>
        </w:rPr>
      </w:pPr>
      <w:r w:rsidRPr="00A05EA5">
        <w:rPr>
          <w:rStyle w:val="FootnoteReference"/>
          <w:rFonts w:ascii="Times New Roman" w:hAnsi="Times New Roman"/>
          <w:sz w:val="18"/>
          <w:szCs w:val="18"/>
        </w:rPr>
        <w:footnoteRef/>
      </w:r>
      <w:r w:rsidRPr="00FC142B">
        <w:rPr>
          <w:rFonts w:ascii="Times New Roman" w:hAnsi="Times New Roman"/>
          <w:sz w:val="18"/>
          <w:szCs w:val="18"/>
          <w:lang w:val="fr-CA"/>
        </w:rPr>
        <w:t xml:space="preserve"> </w:t>
      </w:r>
      <w:r w:rsidRPr="00FC142B">
        <w:rPr>
          <w:rFonts w:ascii="Times New Roman" w:hAnsi="Times New Roman"/>
          <w:sz w:val="18"/>
          <w:szCs w:val="18"/>
          <w:lang w:val="fr-CA" w:eastAsia="zh-CN"/>
        </w:rPr>
        <w:t xml:space="preserve"> </w:t>
      </w:r>
      <w:r w:rsidRPr="00FC142B">
        <w:rPr>
          <w:rFonts w:ascii="Times New Roman" w:hAnsi="Times New Roman"/>
          <w:sz w:val="18"/>
          <w:szCs w:val="24"/>
          <w:lang w:val="fr-CA"/>
        </w:rPr>
        <w:t xml:space="preserve">Wang et al, </w:t>
      </w:r>
      <w:r w:rsidRPr="00FC142B">
        <w:rPr>
          <w:rFonts w:ascii="Times New Roman" w:hAnsi="Times New Roman"/>
          <w:i/>
          <w:iCs/>
          <w:sz w:val="18"/>
          <w:szCs w:val="24"/>
          <w:lang w:val="fr-CA"/>
        </w:rPr>
        <w:t>supra</w:t>
      </w:r>
      <w:r w:rsidRPr="00FC142B">
        <w:rPr>
          <w:rFonts w:ascii="Times New Roman" w:hAnsi="Times New Roman"/>
          <w:sz w:val="18"/>
          <w:szCs w:val="24"/>
          <w:lang w:val="fr-CA"/>
        </w:rPr>
        <w:t xml:space="preserve"> note 115.</w:t>
      </w:r>
    </w:p>
  </w:footnote>
  <w:footnote w:id="118">
    <w:p w:rsidR="00955AAD" w:rsidRDefault="00955AAD" w:rsidP="00FC142B">
      <w:pPr>
        <w:pStyle w:val="FootnoteText"/>
        <w:spacing w:beforeLines="10" w:before="24" w:line="230" w:lineRule="exact"/>
        <w:ind w:firstLineChars="150" w:firstLine="270"/>
      </w:pPr>
      <w:r w:rsidRPr="00A05EA5">
        <w:rPr>
          <w:rStyle w:val="FootnoteReference"/>
          <w:rFonts w:ascii="Times New Roman" w:hAnsi="Times New Roman"/>
          <w:sz w:val="18"/>
          <w:szCs w:val="18"/>
        </w:rPr>
        <w:footnoteRef/>
      </w:r>
      <w:r>
        <w:rPr>
          <w:rFonts w:ascii="Times New Roman" w:hAnsi="Times New Roman"/>
          <w:sz w:val="18"/>
          <w:szCs w:val="18"/>
        </w:rPr>
        <w:t xml:space="preserve">  </w:t>
      </w:r>
      <w:r w:rsidRPr="0001269F">
        <w:rPr>
          <w:rFonts w:ascii="Times New Roman" w:hAnsi="Times New Roman"/>
          <w:sz w:val="18"/>
          <w:szCs w:val="24"/>
        </w:rPr>
        <w:t xml:space="preserve">Yu, </w:t>
      </w:r>
      <w:proofErr w:type="spellStart"/>
      <w:r w:rsidRPr="0001269F">
        <w:rPr>
          <w:rFonts w:ascii="Times New Roman" w:hAnsi="Times New Roman"/>
          <w:sz w:val="18"/>
          <w:szCs w:val="24"/>
        </w:rPr>
        <w:t>Elleby</w:t>
      </w:r>
      <w:proofErr w:type="spellEnd"/>
      <w:r w:rsidRPr="0001269F">
        <w:rPr>
          <w:rFonts w:ascii="Times New Roman" w:hAnsi="Times New Roman"/>
          <w:sz w:val="18"/>
          <w:szCs w:val="24"/>
        </w:rPr>
        <w:t xml:space="preserve"> &amp; </w:t>
      </w:r>
      <w:proofErr w:type="spellStart"/>
      <w:r w:rsidRPr="0001269F">
        <w:rPr>
          <w:rFonts w:ascii="Times New Roman" w:hAnsi="Times New Roman"/>
          <w:sz w:val="18"/>
          <w:szCs w:val="24"/>
        </w:rPr>
        <w:t>Zobbe</w:t>
      </w:r>
      <w:proofErr w:type="spellEnd"/>
      <w:r w:rsidRPr="0001269F">
        <w:rPr>
          <w:rFonts w:ascii="Times New Roman" w:hAnsi="Times New Roman"/>
          <w:sz w:val="18"/>
          <w:szCs w:val="24"/>
        </w:rPr>
        <w:t xml:space="preserve">, </w:t>
      </w:r>
      <w:r w:rsidRPr="0001269F">
        <w:rPr>
          <w:rFonts w:ascii="Times New Roman" w:hAnsi="Times New Roman"/>
          <w:i/>
          <w:iCs/>
          <w:sz w:val="18"/>
          <w:szCs w:val="24"/>
        </w:rPr>
        <w:t>supra</w:t>
      </w:r>
      <w:r w:rsidRPr="0001269F">
        <w:rPr>
          <w:rFonts w:ascii="Times New Roman" w:hAnsi="Times New Roman"/>
          <w:sz w:val="18"/>
          <w:szCs w:val="24"/>
        </w:rPr>
        <w:t xml:space="preserve"> note 14 at 406.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5" w:name="_Hlk401211662"/>
  <w:bookmarkStart w:id="26" w:name="_Hlk416686626"/>
  <w:bookmarkStart w:id="27" w:name="_Hlk416686479"/>
  <w:p w:rsidR="00955AAD" w:rsidRPr="000C1E07" w:rsidRDefault="00955AAD" w:rsidP="005B3484">
    <w:pPr>
      <w:spacing w:after="0" w:line="240" w:lineRule="auto"/>
      <w:rPr>
        <w:rFonts w:ascii="Times New Roman" w:hAnsi="Times New Roman"/>
        <w:sz w:val="18"/>
        <w:szCs w:val="18"/>
      </w:rPr>
    </w:pPr>
    <w:r w:rsidRPr="00094C8F">
      <w:rPr>
        <w:rFonts w:ascii="Times New Roman" w:hAnsi="Times New Roman"/>
        <w:sz w:val="18"/>
        <w:szCs w:val="18"/>
      </w:rPr>
      <w:fldChar w:fldCharType="begin"/>
    </w:r>
    <w:r w:rsidRPr="00094C8F">
      <w:rPr>
        <w:rFonts w:ascii="Times New Roman" w:hAnsi="Times New Roman"/>
        <w:sz w:val="18"/>
        <w:szCs w:val="18"/>
      </w:rPr>
      <w:instrText xml:space="preserve"> PAGE </w:instrText>
    </w:r>
    <w:r w:rsidRPr="00094C8F">
      <w:rPr>
        <w:rFonts w:ascii="Times New Roman" w:hAnsi="Times New Roman"/>
        <w:sz w:val="18"/>
        <w:szCs w:val="18"/>
      </w:rPr>
      <w:fldChar w:fldCharType="separate"/>
    </w:r>
    <w:r w:rsidR="00FC142B">
      <w:rPr>
        <w:rFonts w:ascii="Times New Roman" w:hAnsi="Times New Roman"/>
        <w:noProof/>
        <w:sz w:val="18"/>
        <w:szCs w:val="18"/>
      </w:rPr>
      <w:t>22</w:t>
    </w:r>
    <w:r w:rsidRPr="00094C8F">
      <w:rPr>
        <w:rFonts w:ascii="Times New Roman" w:hAnsi="Times New Roman"/>
        <w:sz w:val="18"/>
        <w:szCs w:val="18"/>
      </w:rPr>
      <w:fldChar w:fldCharType="end"/>
    </w:r>
    <w:r w:rsidRPr="00094C8F">
      <w:rPr>
        <w:rFonts w:ascii="Times New Roman" w:hAnsi="Times New Roman"/>
        <w:sz w:val="18"/>
        <w:szCs w:val="18"/>
      </w:rPr>
      <w:t xml:space="preserve">                                 </w:t>
    </w:r>
    <w:r>
      <w:rPr>
        <w:rFonts w:ascii="Times New Roman" w:hAnsi="Times New Roman"/>
        <w:sz w:val="18"/>
        <w:szCs w:val="18"/>
        <w:lang w:eastAsia="zh-CN"/>
      </w:rPr>
      <w:t xml:space="preserve">                                </w:t>
    </w:r>
    <w:r w:rsidRPr="00094C8F">
      <w:rPr>
        <w:rFonts w:ascii="Times New Roman" w:hAnsi="Times New Roman"/>
        <w:i/>
        <w:smallCaps/>
        <w:sz w:val="18"/>
        <w:szCs w:val="18"/>
      </w:rPr>
      <w:t xml:space="preserve">Frontiers of Law in </w:t>
    </w:r>
    <w:smartTag w:uri="urn:schemas-microsoft-com:office:smarttags" w:element="place">
      <w:smartTag w:uri="urn:schemas-microsoft-com:office:smarttags" w:element="country-region">
        <w:r w:rsidRPr="00094C8F">
          <w:rPr>
            <w:rFonts w:ascii="Times New Roman" w:hAnsi="Times New Roman"/>
            <w:i/>
            <w:smallCaps/>
            <w:sz w:val="18"/>
            <w:szCs w:val="18"/>
          </w:rPr>
          <w:t>China</w:t>
        </w:r>
      </w:smartTag>
    </w:smartTag>
    <w:r w:rsidRPr="00094C8F">
      <w:rPr>
        <w:rFonts w:ascii="Times New Roman" w:hAnsi="Times New Roman"/>
        <w:i/>
        <w:smallCaps/>
        <w:sz w:val="18"/>
        <w:szCs w:val="18"/>
      </w:rPr>
      <w:t xml:space="preserve"> </w:t>
    </w:r>
    <w:r w:rsidRPr="00094C8F">
      <w:rPr>
        <w:rFonts w:ascii="Times New Roman" w:hAnsi="Times New Roman"/>
        <w:sz w:val="18"/>
        <w:szCs w:val="18"/>
      </w:rPr>
      <w:t xml:space="preserve">                   </w:t>
    </w:r>
    <w:r>
      <w:rPr>
        <w:rFonts w:ascii="Times New Roman" w:hAnsi="Times New Roman"/>
        <w:sz w:val="18"/>
        <w:szCs w:val="18"/>
        <w:lang w:eastAsia="zh-CN"/>
      </w:rPr>
      <w:t xml:space="preserve">                        </w:t>
    </w:r>
    <w:r>
      <w:rPr>
        <w:rFonts w:ascii="Times New Roman" w:hAnsi="Times New Roman"/>
        <w:sz w:val="18"/>
        <w:szCs w:val="18"/>
      </w:rPr>
      <w:t xml:space="preserve">   </w:t>
    </w:r>
    <w:r w:rsidRPr="00094C8F">
      <w:rPr>
        <w:rFonts w:ascii="Times New Roman" w:hAnsi="Times New Roman"/>
        <w:sz w:val="18"/>
        <w:szCs w:val="18"/>
      </w:rPr>
      <w:t xml:space="preserve">[Vol. 11: </w:t>
    </w:r>
    <w:bookmarkEnd w:id="25"/>
    <w:bookmarkEnd w:id="26"/>
    <w:r>
      <w:rPr>
        <w:rFonts w:ascii="Times New Roman" w:hAnsi="Times New Roman"/>
        <w:sz w:val="18"/>
        <w:szCs w:val="18"/>
      </w:rPr>
      <w:t>2</w:t>
    </w:r>
    <w:r>
      <w:rPr>
        <w:rFonts w:ascii="Times New Roman" w:hAnsi="Times New Roman"/>
        <w:b/>
        <w:bCs/>
        <w:sz w:val="36"/>
        <w:szCs w:val="36"/>
        <w:lang w:eastAsia="zh-CN"/>
      </w:rPr>
      <w:t xml:space="preserve">   </w:t>
    </w:r>
    <w:bookmarkEnd w:id="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AD" w:rsidRPr="005B3484" w:rsidRDefault="00955AAD" w:rsidP="005B3484">
    <w:pPr>
      <w:spacing w:after="0" w:line="240" w:lineRule="auto"/>
      <w:rPr>
        <w:rFonts w:ascii="Times New Roman" w:hAnsi="Times New Roman"/>
        <w:i/>
        <w:smallCaps/>
        <w:sz w:val="18"/>
        <w:szCs w:val="18"/>
        <w:lang w:eastAsia="zh-CN"/>
      </w:rPr>
    </w:pPr>
    <w:r w:rsidRPr="005B3484">
      <w:rPr>
        <w:rFonts w:ascii="Times New Roman" w:hAnsi="Times New Roman"/>
        <w:sz w:val="18"/>
        <w:szCs w:val="18"/>
      </w:rPr>
      <w:t xml:space="preserve">2016]               </w:t>
    </w:r>
    <w:r>
      <w:rPr>
        <w:rFonts w:ascii="Times New Roman" w:hAnsi="Times New Roman"/>
        <w:sz w:val="18"/>
        <w:szCs w:val="18"/>
        <w:lang w:eastAsia="zh-CN"/>
      </w:rPr>
      <w:t xml:space="preserve">              </w:t>
    </w:r>
    <w:r w:rsidRPr="005B3484">
      <w:rPr>
        <w:rFonts w:ascii="Times New Roman" w:hAnsi="Times New Roman"/>
        <w:i/>
        <w:sz w:val="18"/>
        <w:szCs w:val="18"/>
      </w:rPr>
      <w:t xml:space="preserve"> </w:t>
    </w:r>
    <w:r>
      <w:rPr>
        <w:rFonts w:ascii="Times New Roman" w:hAnsi="Times New Roman"/>
        <w:i/>
        <w:sz w:val="18"/>
        <w:szCs w:val="18"/>
        <w:lang w:eastAsia="zh-CN"/>
      </w:rPr>
      <w:t xml:space="preserve"> </w:t>
    </w:r>
    <w:r w:rsidRPr="005B3484">
      <w:rPr>
        <w:rFonts w:ascii="Times New Roman" w:hAnsi="Times New Roman"/>
        <w:bCs/>
        <w:i/>
        <w:smallCaps/>
        <w:sz w:val="18"/>
        <w:szCs w:val="18"/>
        <w:shd w:val="clear" w:color="auto" w:fill="FFFFFF"/>
      </w:rPr>
      <w:t>Towards a</w:t>
    </w:r>
    <w:r w:rsidRPr="005B3484">
      <w:rPr>
        <w:rFonts w:ascii="Times New Roman" w:hAnsi="Times New Roman"/>
        <w:i/>
        <w:smallCaps/>
        <w:sz w:val="18"/>
        <w:szCs w:val="18"/>
      </w:rPr>
      <w:t xml:space="preserve"> Human Dignity Based Approach to Food Security</w:t>
    </w:r>
    <w:r w:rsidRPr="005B3484">
      <w:rPr>
        <w:rFonts w:ascii="Times New Roman" w:hAnsi="Times New Roman"/>
        <w:sz w:val="18"/>
        <w:szCs w:val="18"/>
      </w:rPr>
      <w:t xml:space="preserve">                    </w:t>
    </w:r>
    <w:r>
      <w:rPr>
        <w:rFonts w:ascii="Times New Roman" w:hAnsi="Times New Roman"/>
        <w:sz w:val="18"/>
        <w:szCs w:val="18"/>
        <w:lang w:eastAsia="zh-CN"/>
      </w:rPr>
      <w:t xml:space="preserve">     </w:t>
    </w:r>
    <w:r w:rsidRPr="005B3484">
      <w:rPr>
        <w:rFonts w:ascii="Times New Roman" w:hAnsi="Times New Roman"/>
        <w:sz w:val="18"/>
        <w:szCs w:val="18"/>
      </w:rPr>
      <w:t xml:space="preserve">     </w:t>
    </w:r>
    <w:r w:rsidRPr="005B3484">
      <w:rPr>
        <w:rStyle w:val="PageNumber"/>
        <w:rFonts w:ascii="Times New Roman" w:hAnsi="Times New Roman"/>
        <w:sz w:val="18"/>
        <w:szCs w:val="18"/>
      </w:rPr>
      <w:fldChar w:fldCharType="begin"/>
    </w:r>
    <w:r w:rsidRPr="005B3484">
      <w:rPr>
        <w:rStyle w:val="PageNumber"/>
        <w:rFonts w:ascii="Times New Roman" w:hAnsi="Times New Roman"/>
        <w:sz w:val="18"/>
        <w:szCs w:val="18"/>
      </w:rPr>
      <w:instrText xml:space="preserve"> PAGE </w:instrText>
    </w:r>
    <w:r w:rsidRPr="005B3484">
      <w:rPr>
        <w:rStyle w:val="PageNumber"/>
        <w:rFonts w:ascii="Times New Roman" w:hAnsi="Times New Roman"/>
        <w:sz w:val="18"/>
        <w:szCs w:val="18"/>
      </w:rPr>
      <w:fldChar w:fldCharType="separate"/>
    </w:r>
    <w:r w:rsidR="00FC142B">
      <w:rPr>
        <w:rStyle w:val="PageNumber"/>
        <w:rFonts w:ascii="Times New Roman" w:hAnsi="Times New Roman"/>
        <w:noProof/>
        <w:sz w:val="18"/>
        <w:szCs w:val="18"/>
      </w:rPr>
      <w:t>23</w:t>
    </w:r>
    <w:r w:rsidRPr="005B3484">
      <w:rPr>
        <w:rStyle w:val="PageNumber"/>
        <w:rFonts w:ascii="Times New Roman" w:hAnsi="Times New Roman"/>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AD" w:rsidRPr="005E7E2C" w:rsidRDefault="00955AAD" w:rsidP="005B3484">
    <w:pPr>
      <w:spacing w:after="0" w:line="240" w:lineRule="auto"/>
      <w:jc w:val="center"/>
      <w:rPr>
        <w:rFonts w:ascii="Times New Roman" w:hAnsi="Times New Roman"/>
        <w:b/>
        <w:bCs/>
        <w:sz w:val="36"/>
        <w:szCs w:val="36"/>
      </w:rPr>
    </w:pPr>
    <w:r>
      <w:rPr>
        <w:rFonts w:ascii="Times New Roman" w:hAnsi="Times New Roman"/>
        <w:b/>
        <w:bCs/>
        <w:sz w:val="36"/>
        <w:szCs w:val="36"/>
        <w:lang w:eastAsia="zh-CN"/>
      </w:rPr>
      <w:t xml:space="preserve"> </w:t>
    </w:r>
    <w:r w:rsidRPr="005E7E2C">
      <w:rPr>
        <w:rFonts w:ascii="Times New Roman" w:hAnsi="Times New Roman"/>
        <w:b/>
        <w:bCs/>
        <w:sz w:val="36"/>
        <w:szCs w:val="36"/>
      </w:rPr>
      <w:t xml:space="preserve">FRONTIERS OF LAW IN </w:t>
    </w:r>
    <w:smartTag w:uri="urn:schemas-microsoft-com:office:smarttags" w:element="country-region">
      <w:r w:rsidRPr="005E7E2C">
        <w:rPr>
          <w:rFonts w:ascii="Times New Roman" w:hAnsi="Times New Roman"/>
          <w:b/>
          <w:bCs/>
          <w:sz w:val="36"/>
          <w:szCs w:val="36"/>
        </w:rPr>
        <w:t>CHINA</w:t>
      </w:r>
    </w:smartTag>
  </w:p>
  <w:p w:rsidR="00955AAD" w:rsidRPr="005E7E2C" w:rsidRDefault="00955AAD" w:rsidP="005B3484">
    <w:pPr>
      <w:pBdr>
        <w:top w:val="single" w:sz="4" w:space="1" w:color="auto"/>
        <w:bottom w:val="single" w:sz="4" w:space="1" w:color="auto"/>
      </w:pBdr>
      <w:tabs>
        <w:tab w:val="left" w:pos="6"/>
        <w:tab w:val="center" w:pos="3474"/>
        <w:tab w:val="right" w:pos="6861"/>
      </w:tabs>
      <w:spacing w:after="0" w:line="240" w:lineRule="auto"/>
      <w:rPr>
        <w:rFonts w:ascii="Times New Roman" w:eastAsia="PMingLiU" w:hAnsi="Times New Roman"/>
        <w:sz w:val="18"/>
        <w:szCs w:val="18"/>
      </w:rPr>
    </w:pPr>
    <w:r w:rsidRPr="005E7E2C">
      <w:rPr>
        <w:rFonts w:ascii="Times New Roman" w:hAnsi="Times New Roman"/>
        <w:sz w:val="18"/>
        <w:szCs w:val="18"/>
      </w:rPr>
      <w:t>VOL. 1</w:t>
    </w:r>
    <w:r>
      <w:rPr>
        <w:rFonts w:ascii="Times New Roman" w:hAnsi="Times New Roman"/>
        <w:sz w:val="18"/>
        <w:szCs w:val="18"/>
      </w:rPr>
      <w:t xml:space="preserve">1                                </w:t>
    </w:r>
    <w:r>
      <w:rPr>
        <w:rFonts w:ascii="Times New Roman" w:hAnsi="Times New Roman"/>
        <w:sz w:val="18"/>
        <w:szCs w:val="18"/>
        <w:lang w:eastAsia="zh-CN"/>
      </w:rPr>
      <w:t xml:space="preserve">                                </w:t>
    </w:r>
    <w:r>
      <w:rPr>
        <w:rFonts w:ascii="Times New Roman" w:hAnsi="Times New Roman"/>
        <w:sz w:val="18"/>
        <w:szCs w:val="18"/>
      </w:rPr>
      <w:t xml:space="preserve"> </w:t>
    </w:r>
    <w:r w:rsidRPr="005E7E2C">
      <w:rPr>
        <w:rFonts w:ascii="Times New Roman" w:hAnsi="Times New Roman"/>
        <w:sz w:val="18"/>
        <w:szCs w:val="18"/>
      </w:rPr>
      <w:t>JUNE 2016</w:t>
    </w:r>
    <w:r>
      <w:rPr>
        <w:rFonts w:ascii="Times New Roman" w:hAnsi="Times New Roman"/>
        <w:sz w:val="18"/>
        <w:szCs w:val="18"/>
      </w:rPr>
      <w:t xml:space="preserve">              </w:t>
    </w:r>
    <w:r w:rsidRPr="005E7E2C">
      <w:rPr>
        <w:rFonts w:ascii="Times New Roman" w:hAnsi="Times New Roman"/>
        <w:sz w:val="18"/>
        <w:szCs w:val="18"/>
      </w:rPr>
      <w:t xml:space="preserve">  </w:t>
    </w:r>
    <w:r>
      <w:rPr>
        <w:rFonts w:ascii="Times New Roman" w:hAnsi="Times New Roman"/>
        <w:sz w:val="18"/>
        <w:szCs w:val="18"/>
      </w:rPr>
      <w:t xml:space="preserve">                 </w:t>
    </w:r>
    <w:r>
      <w:rPr>
        <w:rFonts w:ascii="Times New Roman" w:hAnsi="Times New Roman"/>
        <w:sz w:val="18"/>
        <w:szCs w:val="18"/>
        <w:lang w:eastAsia="zh-CN"/>
      </w:rPr>
      <w:t xml:space="preserve">                                   </w:t>
    </w:r>
    <w:r>
      <w:rPr>
        <w:rFonts w:ascii="Times New Roman" w:hAnsi="Times New Roman"/>
        <w:sz w:val="18"/>
        <w:szCs w:val="18"/>
      </w:rPr>
      <w:t>NO. 2</w:t>
    </w:r>
    <w:r w:rsidRPr="005E7E2C">
      <w:rPr>
        <w:rFonts w:ascii="Times New Roman" w:hAnsi="Times New Roman"/>
        <w:sz w:val="18"/>
        <w:szCs w:val="18"/>
      </w:rPr>
      <w:t xml:space="preserve">                                           </w:t>
    </w:r>
  </w:p>
  <w:p w:rsidR="00955AAD" w:rsidRPr="005B3484" w:rsidRDefault="00955AAD" w:rsidP="005B3484">
    <w:pPr>
      <w:spacing w:after="0" w:line="240" w:lineRule="auto"/>
      <w:ind w:firstLineChars="2100" w:firstLine="3780"/>
      <w:rPr>
        <w:rFonts w:ascii="Times New Roman" w:hAnsi="Times New Roman"/>
        <w:sz w:val="18"/>
        <w:szCs w:val="18"/>
        <w:lang w:eastAsia="zh-CN"/>
      </w:rPr>
    </w:pPr>
    <w:r w:rsidRPr="005B3484">
      <w:rPr>
        <w:rFonts w:ascii="Times New Roman" w:hAnsi="Times New Roman"/>
        <w:sz w:val="18"/>
        <w:szCs w:val="18"/>
      </w:rPr>
      <w:t xml:space="preserve">DOI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36C"/>
    <w:multiLevelType w:val="hybridMultilevel"/>
    <w:tmpl w:val="FACCF128"/>
    <w:lvl w:ilvl="0" w:tplc="FDC8908E">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4F0C48"/>
    <w:multiLevelType w:val="hybridMultilevel"/>
    <w:tmpl w:val="EF5AE2CC"/>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69F2864"/>
    <w:multiLevelType w:val="hybridMultilevel"/>
    <w:tmpl w:val="87C4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D46A3C"/>
    <w:multiLevelType w:val="hybridMultilevel"/>
    <w:tmpl w:val="A26A4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8606FC"/>
    <w:multiLevelType w:val="hybridMultilevel"/>
    <w:tmpl w:val="2E0A7A86"/>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3B6021"/>
    <w:multiLevelType w:val="hybridMultilevel"/>
    <w:tmpl w:val="9754EF36"/>
    <w:lvl w:ilvl="0" w:tplc="E11A2E6E">
      <w:start w:val="5"/>
      <w:numFmt w:val="bullet"/>
      <w:lvlText w:val=""/>
      <w:lvlJc w:val="left"/>
      <w:pPr>
        <w:ind w:left="720" w:hanging="360"/>
      </w:pPr>
      <w:rPr>
        <w:rFonts w:ascii="Wingdings" w:eastAsia="Times New Roman" w:hAnsi="Wingdings" w:hint="default"/>
        <w:color w:val="00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FF5571"/>
    <w:multiLevelType w:val="hybridMultilevel"/>
    <w:tmpl w:val="268AD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BD144E"/>
    <w:multiLevelType w:val="hybridMultilevel"/>
    <w:tmpl w:val="3EC8D1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213228F9"/>
    <w:multiLevelType w:val="hybridMultilevel"/>
    <w:tmpl w:val="3B349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D41583"/>
    <w:multiLevelType w:val="hybridMultilevel"/>
    <w:tmpl w:val="DD1AED60"/>
    <w:lvl w:ilvl="0" w:tplc="FFE24120">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974BBC"/>
    <w:multiLevelType w:val="hybridMultilevel"/>
    <w:tmpl w:val="05DE58F0"/>
    <w:lvl w:ilvl="0" w:tplc="027E0BF0">
      <w:numFmt w:val="bullet"/>
      <w:lvlText w:val="-"/>
      <w:lvlJc w:val="left"/>
      <w:pPr>
        <w:ind w:left="720" w:hanging="360"/>
      </w:pPr>
      <w:rPr>
        <w:rFonts w:ascii="Calibri" w:eastAsia="Times New Roman" w:hAnsi="Calibri" w:hint="default"/>
      </w:rPr>
    </w:lvl>
    <w:lvl w:ilvl="1" w:tplc="8020D54A">
      <w:start w:val="25"/>
      <w:numFmt w:val="bullet"/>
      <w:lvlText w:val="−"/>
      <w:lvlJc w:val="left"/>
      <w:pPr>
        <w:ind w:left="1440" w:hanging="360"/>
      </w:pPr>
      <w:rPr>
        <w:rFonts w:ascii="Calibri" w:eastAsia="Times New Roman" w:hAnsi="Calibri" w:hint="default"/>
        <w:b/>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864E76"/>
    <w:multiLevelType w:val="hybridMultilevel"/>
    <w:tmpl w:val="915AAAA6"/>
    <w:lvl w:ilvl="0" w:tplc="D20E015E">
      <w:start w:val="1"/>
      <w:numFmt w:val="bullet"/>
      <w:lvlText w:val="•"/>
      <w:lvlJc w:val="left"/>
      <w:pPr>
        <w:tabs>
          <w:tab w:val="num" w:pos="720"/>
        </w:tabs>
        <w:ind w:left="720" w:hanging="360"/>
      </w:pPr>
      <w:rPr>
        <w:rFonts w:ascii="Arial" w:hAnsi="Arial" w:hint="default"/>
      </w:rPr>
    </w:lvl>
    <w:lvl w:ilvl="1" w:tplc="ACE6A6F0">
      <w:start w:val="226"/>
      <w:numFmt w:val="bullet"/>
      <w:lvlText w:val="–"/>
      <w:lvlJc w:val="left"/>
      <w:pPr>
        <w:tabs>
          <w:tab w:val="num" w:pos="1440"/>
        </w:tabs>
        <w:ind w:left="1440" w:hanging="360"/>
      </w:pPr>
      <w:rPr>
        <w:rFonts w:ascii="Arial" w:hAnsi="Arial" w:hint="default"/>
      </w:rPr>
    </w:lvl>
    <w:lvl w:ilvl="2" w:tplc="F84E8754">
      <w:start w:val="1"/>
      <w:numFmt w:val="bullet"/>
      <w:lvlText w:val="•"/>
      <w:lvlJc w:val="left"/>
      <w:pPr>
        <w:tabs>
          <w:tab w:val="num" w:pos="2160"/>
        </w:tabs>
        <w:ind w:left="2160" w:hanging="360"/>
      </w:pPr>
      <w:rPr>
        <w:rFonts w:ascii="Arial" w:hAnsi="Arial" w:hint="default"/>
      </w:rPr>
    </w:lvl>
    <w:lvl w:ilvl="3" w:tplc="09F8DC1A">
      <w:start w:val="1"/>
      <w:numFmt w:val="bullet"/>
      <w:lvlText w:val="•"/>
      <w:lvlJc w:val="left"/>
      <w:pPr>
        <w:tabs>
          <w:tab w:val="num" w:pos="2880"/>
        </w:tabs>
        <w:ind w:left="2880" w:hanging="360"/>
      </w:pPr>
      <w:rPr>
        <w:rFonts w:ascii="Arial" w:hAnsi="Arial" w:hint="default"/>
      </w:rPr>
    </w:lvl>
    <w:lvl w:ilvl="4" w:tplc="5622B49A">
      <w:numFmt w:val="bullet"/>
      <w:lvlText w:val=""/>
      <w:lvlJc w:val="left"/>
      <w:pPr>
        <w:ind w:left="3600" w:hanging="360"/>
      </w:pPr>
      <w:rPr>
        <w:rFonts w:ascii="Wingdings" w:eastAsia="Times New Roman" w:hAnsi="Wingdings" w:hint="default"/>
      </w:rPr>
    </w:lvl>
    <w:lvl w:ilvl="5" w:tplc="2B26D6EA" w:tentative="1">
      <w:start w:val="1"/>
      <w:numFmt w:val="bullet"/>
      <w:lvlText w:val="•"/>
      <w:lvlJc w:val="left"/>
      <w:pPr>
        <w:tabs>
          <w:tab w:val="num" w:pos="4320"/>
        </w:tabs>
        <w:ind w:left="4320" w:hanging="360"/>
      </w:pPr>
      <w:rPr>
        <w:rFonts w:ascii="Arial" w:hAnsi="Arial" w:hint="default"/>
      </w:rPr>
    </w:lvl>
    <w:lvl w:ilvl="6" w:tplc="8586D99C" w:tentative="1">
      <w:start w:val="1"/>
      <w:numFmt w:val="bullet"/>
      <w:lvlText w:val="•"/>
      <w:lvlJc w:val="left"/>
      <w:pPr>
        <w:tabs>
          <w:tab w:val="num" w:pos="5040"/>
        </w:tabs>
        <w:ind w:left="5040" w:hanging="360"/>
      </w:pPr>
      <w:rPr>
        <w:rFonts w:ascii="Arial" w:hAnsi="Arial" w:hint="default"/>
      </w:rPr>
    </w:lvl>
    <w:lvl w:ilvl="7" w:tplc="EB4EC926" w:tentative="1">
      <w:start w:val="1"/>
      <w:numFmt w:val="bullet"/>
      <w:lvlText w:val="•"/>
      <w:lvlJc w:val="left"/>
      <w:pPr>
        <w:tabs>
          <w:tab w:val="num" w:pos="5760"/>
        </w:tabs>
        <w:ind w:left="5760" w:hanging="360"/>
      </w:pPr>
      <w:rPr>
        <w:rFonts w:ascii="Arial" w:hAnsi="Arial" w:hint="default"/>
      </w:rPr>
    </w:lvl>
    <w:lvl w:ilvl="8" w:tplc="69CA0048" w:tentative="1">
      <w:start w:val="1"/>
      <w:numFmt w:val="bullet"/>
      <w:lvlText w:val="•"/>
      <w:lvlJc w:val="left"/>
      <w:pPr>
        <w:tabs>
          <w:tab w:val="num" w:pos="6480"/>
        </w:tabs>
        <w:ind w:left="6480" w:hanging="360"/>
      </w:pPr>
      <w:rPr>
        <w:rFonts w:ascii="Arial" w:hAnsi="Arial" w:hint="default"/>
      </w:rPr>
    </w:lvl>
  </w:abstractNum>
  <w:abstractNum w:abstractNumId="12">
    <w:nsid w:val="380A060F"/>
    <w:multiLevelType w:val="hybridMultilevel"/>
    <w:tmpl w:val="950ED208"/>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40861BFC"/>
    <w:multiLevelType w:val="hybridMultilevel"/>
    <w:tmpl w:val="F8A8FBD6"/>
    <w:lvl w:ilvl="0" w:tplc="0809000F">
      <w:start w:val="1"/>
      <w:numFmt w:val="decimal"/>
      <w:lvlText w:val="%1."/>
      <w:lvlJc w:val="left"/>
      <w:pPr>
        <w:ind w:left="720" w:hanging="360"/>
      </w:pPr>
      <w:rPr>
        <w:rFonts w:cs="Times New Roman" w:hint="default"/>
      </w:rPr>
    </w:lvl>
    <w:lvl w:ilvl="1" w:tplc="027E0BF0">
      <w:numFmt w:val="bullet"/>
      <w:lvlText w:val="-"/>
      <w:lvlJc w:val="left"/>
      <w:pPr>
        <w:ind w:left="1440" w:hanging="360"/>
      </w:pPr>
      <w:rPr>
        <w:rFonts w:ascii="Calibri" w:eastAsia="Times New Roman" w:hAnsi="Calibri" w:hint="default"/>
      </w:rPr>
    </w:lvl>
    <w:lvl w:ilvl="2" w:tplc="0C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480534E8"/>
    <w:multiLevelType w:val="hybridMultilevel"/>
    <w:tmpl w:val="1A2C79A0"/>
    <w:lvl w:ilvl="0" w:tplc="9D1CDD02">
      <w:start w:val="2015"/>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426EE5"/>
    <w:multiLevelType w:val="hybridMultilevel"/>
    <w:tmpl w:val="24A07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975459"/>
    <w:multiLevelType w:val="hybridMultilevel"/>
    <w:tmpl w:val="301E6A5A"/>
    <w:lvl w:ilvl="0" w:tplc="0C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609A4D1A"/>
    <w:multiLevelType w:val="hybridMultilevel"/>
    <w:tmpl w:val="02E0CBC6"/>
    <w:lvl w:ilvl="0" w:tplc="07548BCE">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D16897"/>
    <w:multiLevelType w:val="hybridMultilevel"/>
    <w:tmpl w:val="F9143CF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62CB47AB"/>
    <w:multiLevelType w:val="hybridMultilevel"/>
    <w:tmpl w:val="7EFC0F8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6670215A"/>
    <w:multiLevelType w:val="hybridMultilevel"/>
    <w:tmpl w:val="8192643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6807143B"/>
    <w:multiLevelType w:val="hybridMultilevel"/>
    <w:tmpl w:val="C2CA5AEA"/>
    <w:lvl w:ilvl="0" w:tplc="2ACADC04">
      <w:start w:val="1"/>
      <w:numFmt w:val="bullet"/>
      <w:lvlText w:val="•"/>
      <w:lvlJc w:val="left"/>
      <w:pPr>
        <w:tabs>
          <w:tab w:val="num" w:pos="720"/>
        </w:tabs>
        <w:ind w:left="720" w:hanging="360"/>
      </w:pPr>
      <w:rPr>
        <w:rFonts w:ascii="Arial" w:hAnsi="Arial" w:hint="default"/>
      </w:rPr>
    </w:lvl>
    <w:lvl w:ilvl="1" w:tplc="2A8C807C" w:tentative="1">
      <w:start w:val="1"/>
      <w:numFmt w:val="bullet"/>
      <w:lvlText w:val="•"/>
      <w:lvlJc w:val="left"/>
      <w:pPr>
        <w:tabs>
          <w:tab w:val="num" w:pos="1440"/>
        </w:tabs>
        <w:ind w:left="1440" w:hanging="360"/>
      </w:pPr>
      <w:rPr>
        <w:rFonts w:ascii="Arial" w:hAnsi="Arial" w:hint="default"/>
      </w:rPr>
    </w:lvl>
    <w:lvl w:ilvl="2" w:tplc="956A9910" w:tentative="1">
      <w:start w:val="1"/>
      <w:numFmt w:val="bullet"/>
      <w:lvlText w:val="•"/>
      <w:lvlJc w:val="left"/>
      <w:pPr>
        <w:tabs>
          <w:tab w:val="num" w:pos="2160"/>
        </w:tabs>
        <w:ind w:left="2160" w:hanging="360"/>
      </w:pPr>
      <w:rPr>
        <w:rFonts w:ascii="Arial" w:hAnsi="Arial" w:hint="default"/>
      </w:rPr>
    </w:lvl>
    <w:lvl w:ilvl="3" w:tplc="6CAEC342" w:tentative="1">
      <w:start w:val="1"/>
      <w:numFmt w:val="bullet"/>
      <w:lvlText w:val="•"/>
      <w:lvlJc w:val="left"/>
      <w:pPr>
        <w:tabs>
          <w:tab w:val="num" w:pos="2880"/>
        </w:tabs>
        <w:ind w:left="2880" w:hanging="360"/>
      </w:pPr>
      <w:rPr>
        <w:rFonts w:ascii="Arial" w:hAnsi="Arial" w:hint="default"/>
      </w:rPr>
    </w:lvl>
    <w:lvl w:ilvl="4" w:tplc="75CECC6A" w:tentative="1">
      <w:start w:val="1"/>
      <w:numFmt w:val="bullet"/>
      <w:lvlText w:val="•"/>
      <w:lvlJc w:val="left"/>
      <w:pPr>
        <w:tabs>
          <w:tab w:val="num" w:pos="3600"/>
        </w:tabs>
        <w:ind w:left="3600" w:hanging="360"/>
      </w:pPr>
      <w:rPr>
        <w:rFonts w:ascii="Arial" w:hAnsi="Arial" w:hint="default"/>
      </w:rPr>
    </w:lvl>
    <w:lvl w:ilvl="5" w:tplc="ADA8778C" w:tentative="1">
      <w:start w:val="1"/>
      <w:numFmt w:val="bullet"/>
      <w:lvlText w:val="•"/>
      <w:lvlJc w:val="left"/>
      <w:pPr>
        <w:tabs>
          <w:tab w:val="num" w:pos="4320"/>
        </w:tabs>
        <w:ind w:left="4320" w:hanging="360"/>
      </w:pPr>
      <w:rPr>
        <w:rFonts w:ascii="Arial" w:hAnsi="Arial" w:hint="default"/>
      </w:rPr>
    </w:lvl>
    <w:lvl w:ilvl="6" w:tplc="9870A390" w:tentative="1">
      <w:start w:val="1"/>
      <w:numFmt w:val="bullet"/>
      <w:lvlText w:val="•"/>
      <w:lvlJc w:val="left"/>
      <w:pPr>
        <w:tabs>
          <w:tab w:val="num" w:pos="5040"/>
        </w:tabs>
        <w:ind w:left="5040" w:hanging="360"/>
      </w:pPr>
      <w:rPr>
        <w:rFonts w:ascii="Arial" w:hAnsi="Arial" w:hint="default"/>
      </w:rPr>
    </w:lvl>
    <w:lvl w:ilvl="7" w:tplc="37148680" w:tentative="1">
      <w:start w:val="1"/>
      <w:numFmt w:val="bullet"/>
      <w:lvlText w:val="•"/>
      <w:lvlJc w:val="left"/>
      <w:pPr>
        <w:tabs>
          <w:tab w:val="num" w:pos="5760"/>
        </w:tabs>
        <w:ind w:left="5760" w:hanging="360"/>
      </w:pPr>
      <w:rPr>
        <w:rFonts w:ascii="Arial" w:hAnsi="Arial" w:hint="default"/>
      </w:rPr>
    </w:lvl>
    <w:lvl w:ilvl="8" w:tplc="6DC4783A" w:tentative="1">
      <w:start w:val="1"/>
      <w:numFmt w:val="bullet"/>
      <w:lvlText w:val="•"/>
      <w:lvlJc w:val="left"/>
      <w:pPr>
        <w:tabs>
          <w:tab w:val="num" w:pos="6480"/>
        </w:tabs>
        <w:ind w:left="6480" w:hanging="360"/>
      </w:pPr>
      <w:rPr>
        <w:rFonts w:ascii="Arial" w:hAnsi="Arial" w:hint="default"/>
      </w:rPr>
    </w:lvl>
  </w:abstractNum>
  <w:abstractNum w:abstractNumId="22">
    <w:nsid w:val="6AE233DB"/>
    <w:multiLevelType w:val="multilevel"/>
    <w:tmpl w:val="2DE2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C52939"/>
    <w:multiLevelType w:val="multilevel"/>
    <w:tmpl w:val="6BE25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FD4130"/>
    <w:multiLevelType w:val="hybridMultilevel"/>
    <w:tmpl w:val="9B0ED0A8"/>
    <w:lvl w:ilvl="0" w:tplc="AA50657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7492565D"/>
    <w:multiLevelType w:val="hybridMultilevel"/>
    <w:tmpl w:val="F8CA2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BE73A5"/>
    <w:multiLevelType w:val="hybridMultilevel"/>
    <w:tmpl w:val="4742060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75DB1DEC"/>
    <w:multiLevelType w:val="hybridMultilevel"/>
    <w:tmpl w:val="5EF4356A"/>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09773B"/>
    <w:multiLevelType w:val="hybridMultilevel"/>
    <w:tmpl w:val="B34E493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77233D02"/>
    <w:multiLevelType w:val="hybridMultilevel"/>
    <w:tmpl w:val="EA267638"/>
    <w:lvl w:ilvl="0" w:tplc="6F207AAE">
      <w:numFmt w:val="bullet"/>
      <w:lvlText w:val=""/>
      <w:lvlJc w:val="left"/>
      <w:pPr>
        <w:ind w:left="720" w:hanging="360"/>
      </w:pPr>
      <w:rPr>
        <w:rFonts w:ascii="Wingdings" w:eastAsia="Times New Roman" w:hAnsi="Wingdings" w:hint="default"/>
        <w:color w:val="000000"/>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DF7F2A"/>
    <w:multiLevelType w:val="hybridMultilevel"/>
    <w:tmpl w:val="81C49A7C"/>
    <w:lvl w:ilvl="0" w:tplc="82347802">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7CA522AA"/>
    <w:multiLevelType w:val="hybridMultilevel"/>
    <w:tmpl w:val="3444793E"/>
    <w:lvl w:ilvl="0" w:tplc="0809000F">
      <w:start w:val="1"/>
      <w:numFmt w:val="decimal"/>
      <w:lvlText w:val="%1."/>
      <w:lvlJc w:val="left"/>
      <w:pPr>
        <w:ind w:left="1110" w:hanging="360"/>
      </w:pPr>
      <w:rPr>
        <w:rFonts w:cs="Times New Roman"/>
      </w:rPr>
    </w:lvl>
    <w:lvl w:ilvl="1" w:tplc="08090019" w:tentative="1">
      <w:start w:val="1"/>
      <w:numFmt w:val="lowerLetter"/>
      <w:lvlText w:val="%2."/>
      <w:lvlJc w:val="left"/>
      <w:pPr>
        <w:ind w:left="1830" w:hanging="360"/>
      </w:pPr>
      <w:rPr>
        <w:rFonts w:cs="Times New Roman"/>
      </w:rPr>
    </w:lvl>
    <w:lvl w:ilvl="2" w:tplc="0809001B" w:tentative="1">
      <w:start w:val="1"/>
      <w:numFmt w:val="lowerRoman"/>
      <w:lvlText w:val="%3."/>
      <w:lvlJc w:val="right"/>
      <w:pPr>
        <w:ind w:left="2550" w:hanging="180"/>
      </w:pPr>
      <w:rPr>
        <w:rFonts w:cs="Times New Roman"/>
      </w:rPr>
    </w:lvl>
    <w:lvl w:ilvl="3" w:tplc="0809000F" w:tentative="1">
      <w:start w:val="1"/>
      <w:numFmt w:val="decimal"/>
      <w:lvlText w:val="%4."/>
      <w:lvlJc w:val="left"/>
      <w:pPr>
        <w:ind w:left="3270" w:hanging="360"/>
      </w:pPr>
      <w:rPr>
        <w:rFonts w:cs="Times New Roman"/>
      </w:rPr>
    </w:lvl>
    <w:lvl w:ilvl="4" w:tplc="08090019" w:tentative="1">
      <w:start w:val="1"/>
      <w:numFmt w:val="lowerLetter"/>
      <w:lvlText w:val="%5."/>
      <w:lvlJc w:val="left"/>
      <w:pPr>
        <w:ind w:left="3990" w:hanging="360"/>
      </w:pPr>
      <w:rPr>
        <w:rFonts w:cs="Times New Roman"/>
      </w:rPr>
    </w:lvl>
    <w:lvl w:ilvl="5" w:tplc="0809001B" w:tentative="1">
      <w:start w:val="1"/>
      <w:numFmt w:val="lowerRoman"/>
      <w:lvlText w:val="%6."/>
      <w:lvlJc w:val="right"/>
      <w:pPr>
        <w:ind w:left="4710" w:hanging="180"/>
      </w:pPr>
      <w:rPr>
        <w:rFonts w:cs="Times New Roman"/>
      </w:rPr>
    </w:lvl>
    <w:lvl w:ilvl="6" w:tplc="0809000F" w:tentative="1">
      <w:start w:val="1"/>
      <w:numFmt w:val="decimal"/>
      <w:lvlText w:val="%7."/>
      <w:lvlJc w:val="left"/>
      <w:pPr>
        <w:ind w:left="5430" w:hanging="360"/>
      </w:pPr>
      <w:rPr>
        <w:rFonts w:cs="Times New Roman"/>
      </w:rPr>
    </w:lvl>
    <w:lvl w:ilvl="7" w:tplc="08090019" w:tentative="1">
      <w:start w:val="1"/>
      <w:numFmt w:val="lowerLetter"/>
      <w:lvlText w:val="%8."/>
      <w:lvlJc w:val="left"/>
      <w:pPr>
        <w:ind w:left="6150" w:hanging="360"/>
      </w:pPr>
      <w:rPr>
        <w:rFonts w:cs="Times New Roman"/>
      </w:rPr>
    </w:lvl>
    <w:lvl w:ilvl="8" w:tplc="0809001B" w:tentative="1">
      <w:start w:val="1"/>
      <w:numFmt w:val="lowerRoman"/>
      <w:lvlText w:val="%9."/>
      <w:lvlJc w:val="right"/>
      <w:pPr>
        <w:ind w:left="6870" w:hanging="180"/>
      </w:pPr>
      <w:rPr>
        <w:rFonts w:cs="Times New Roman"/>
      </w:rPr>
    </w:lvl>
  </w:abstractNum>
  <w:num w:numId="1">
    <w:abstractNumId w:val="22"/>
  </w:num>
  <w:num w:numId="2">
    <w:abstractNumId w:val="2"/>
  </w:num>
  <w:num w:numId="3">
    <w:abstractNumId w:val="25"/>
  </w:num>
  <w:num w:numId="4">
    <w:abstractNumId w:val="18"/>
  </w:num>
  <w:num w:numId="5">
    <w:abstractNumId w:val="26"/>
  </w:num>
  <w:num w:numId="6">
    <w:abstractNumId w:val="23"/>
  </w:num>
  <w:num w:numId="7">
    <w:abstractNumId w:val="27"/>
  </w:num>
  <w:num w:numId="8">
    <w:abstractNumId w:val="6"/>
  </w:num>
  <w:num w:numId="9">
    <w:abstractNumId w:val="13"/>
  </w:num>
  <w:num w:numId="10">
    <w:abstractNumId w:val="10"/>
  </w:num>
  <w:num w:numId="11">
    <w:abstractNumId w:val="28"/>
  </w:num>
  <w:num w:numId="12">
    <w:abstractNumId w:val="19"/>
  </w:num>
  <w:num w:numId="13">
    <w:abstractNumId w:val="15"/>
  </w:num>
  <w:num w:numId="14">
    <w:abstractNumId w:val="31"/>
  </w:num>
  <w:num w:numId="15">
    <w:abstractNumId w:val="3"/>
  </w:num>
  <w:num w:numId="16">
    <w:abstractNumId w:val="20"/>
  </w:num>
  <w:num w:numId="17">
    <w:abstractNumId w:val="11"/>
  </w:num>
  <w:num w:numId="18">
    <w:abstractNumId w:val="21"/>
  </w:num>
  <w:num w:numId="19">
    <w:abstractNumId w:val="16"/>
  </w:num>
  <w:num w:numId="20">
    <w:abstractNumId w:val="9"/>
  </w:num>
  <w:num w:numId="21">
    <w:abstractNumId w:val="4"/>
  </w:num>
  <w:num w:numId="22">
    <w:abstractNumId w:val="0"/>
  </w:num>
  <w:num w:numId="23">
    <w:abstractNumId w:val="7"/>
  </w:num>
  <w:num w:numId="24">
    <w:abstractNumId w:val="8"/>
  </w:num>
  <w:num w:numId="25">
    <w:abstractNumId w:val="14"/>
  </w:num>
  <w:num w:numId="26">
    <w:abstractNumId w:val="5"/>
  </w:num>
  <w:num w:numId="27">
    <w:abstractNumId w:val="29"/>
  </w:num>
  <w:num w:numId="28">
    <w:abstractNumId w:val="17"/>
  </w:num>
  <w:num w:numId="29">
    <w:abstractNumId w:val="30"/>
  </w:num>
  <w:num w:numId="30">
    <w:abstractNumId w:val="24"/>
  </w:num>
  <w:num w:numId="31">
    <w:abstractNumId w:val="1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hyphenationZone w:val="425"/>
  <w:evenAndOddHeaders/>
  <w:characterSpacingControl w:val="doNotCompress"/>
  <w:noLineBreaksAfter w:lang="zh-CN" w:val="$([{£¥·‘“〈《「『【〔〖〝﹙﹛﹝＄（．［｛￡￥"/>
  <w:noLineBreaksBefore w:lang="zh-CN" w:val="!%),.:;&gt;?]}¢¨°·ˇˉ―‖’”…‰′″›℃∶、。〃〉》」』】〕〗〞︶︺︾﹀﹄﹚﹜﹞！＂％＇），．：；？］｀｜｝～￠"/>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8E"/>
    <w:rsid w:val="00001F8E"/>
    <w:rsid w:val="00003004"/>
    <w:rsid w:val="0001053D"/>
    <w:rsid w:val="00010F94"/>
    <w:rsid w:val="0001269F"/>
    <w:rsid w:val="0001364F"/>
    <w:rsid w:val="00022D77"/>
    <w:rsid w:val="00030DB9"/>
    <w:rsid w:val="00046CF8"/>
    <w:rsid w:val="0005142A"/>
    <w:rsid w:val="00052BB6"/>
    <w:rsid w:val="00053C6A"/>
    <w:rsid w:val="00053F36"/>
    <w:rsid w:val="00054668"/>
    <w:rsid w:val="00055F40"/>
    <w:rsid w:val="00056546"/>
    <w:rsid w:val="000671A1"/>
    <w:rsid w:val="00067999"/>
    <w:rsid w:val="0007045F"/>
    <w:rsid w:val="00074BBA"/>
    <w:rsid w:val="0007565E"/>
    <w:rsid w:val="000908E9"/>
    <w:rsid w:val="000910A0"/>
    <w:rsid w:val="00091F82"/>
    <w:rsid w:val="000921B6"/>
    <w:rsid w:val="00094C8F"/>
    <w:rsid w:val="00096393"/>
    <w:rsid w:val="000A253B"/>
    <w:rsid w:val="000B6618"/>
    <w:rsid w:val="000B7A69"/>
    <w:rsid w:val="000C05FD"/>
    <w:rsid w:val="000C1E07"/>
    <w:rsid w:val="000C5BE5"/>
    <w:rsid w:val="000D0468"/>
    <w:rsid w:val="000E0AD5"/>
    <w:rsid w:val="000F1D5D"/>
    <w:rsid w:val="000F72E0"/>
    <w:rsid w:val="0010078E"/>
    <w:rsid w:val="0010273C"/>
    <w:rsid w:val="001142D9"/>
    <w:rsid w:val="00115DD5"/>
    <w:rsid w:val="0011773A"/>
    <w:rsid w:val="00120022"/>
    <w:rsid w:val="00135A7D"/>
    <w:rsid w:val="001616B7"/>
    <w:rsid w:val="00162781"/>
    <w:rsid w:val="00163AC5"/>
    <w:rsid w:val="00165D7F"/>
    <w:rsid w:val="001663DB"/>
    <w:rsid w:val="00171294"/>
    <w:rsid w:val="00174C1F"/>
    <w:rsid w:val="00177056"/>
    <w:rsid w:val="001776A6"/>
    <w:rsid w:val="00177E60"/>
    <w:rsid w:val="0018102B"/>
    <w:rsid w:val="001810DF"/>
    <w:rsid w:val="00184F3B"/>
    <w:rsid w:val="001865F3"/>
    <w:rsid w:val="00186F09"/>
    <w:rsid w:val="0019431D"/>
    <w:rsid w:val="001A1959"/>
    <w:rsid w:val="001A4123"/>
    <w:rsid w:val="001A7B22"/>
    <w:rsid w:val="001B5806"/>
    <w:rsid w:val="001B627C"/>
    <w:rsid w:val="001B727C"/>
    <w:rsid w:val="001B7B2E"/>
    <w:rsid w:val="001C3730"/>
    <w:rsid w:val="001C4F96"/>
    <w:rsid w:val="001C7EB1"/>
    <w:rsid w:val="001F197D"/>
    <w:rsid w:val="001F21EB"/>
    <w:rsid w:val="001F278A"/>
    <w:rsid w:val="001F507E"/>
    <w:rsid w:val="00203A18"/>
    <w:rsid w:val="00205492"/>
    <w:rsid w:val="00205A83"/>
    <w:rsid w:val="00210253"/>
    <w:rsid w:val="00216EA3"/>
    <w:rsid w:val="0022144C"/>
    <w:rsid w:val="00222FE1"/>
    <w:rsid w:val="0022482A"/>
    <w:rsid w:val="0022577C"/>
    <w:rsid w:val="002268B1"/>
    <w:rsid w:val="00236C5A"/>
    <w:rsid w:val="0024207B"/>
    <w:rsid w:val="002436CA"/>
    <w:rsid w:val="0025219C"/>
    <w:rsid w:val="002525F3"/>
    <w:rsid w:val="002576EF"/>
    <w:rsid w:val="00260935"/>
    <w:rsid w:val="00260B28"/>
    <w:rsid w:val="00262301"/>
    <w:rsid w:val="0026503E"/>
    <w:rsid w:val="00265798"/>
    <w:rsid w:val="00270B40"/>
    <w:rsid w:val="00271835"/>
    <w:rsid w:val="00272F23"/>
    <w:rsid w:val="00275E08"/>
    <w:rsid w:val="00285180"/>
    <w:rsid w:val="00287D6C"/>
    <w:rsid w:val="00292E63"/>
    <w:rsid w:val="002A2C6C"/>
    <w:rsid w:val="002A378B"/>
    <w:rsid w:val="002A5C96"/>
    <w:rsid w:val="002C25B8"/>
    <w:rsid w:val="002C4F09"/>
    <w:rsid w:val="002C76B6"/>
    <w:rsid w:val="002D0108"/>
    <w:rsid w:val="002D0443"/>
    <w:rsid w:val="002D4B0E"/>
    <w:rsid w:val="002D55B8"/>
    <w:rsid w:val="002F0E64"/>
    <w:rsid w:val="002F1842"/>
    <w:rsid w:val="002F6E92"/>
    <w:rsid w:val="00300FE1"/>
    <w:rsid w:val="00302AC7"/>
    <w:rsid w:val="003133D4"/>
    <w:rsid w:val="00316D79"/>
    <w:rsid w:val="00322AC6"/>
    <w:rsid w:val="00330DCC"/>
    <w:rsid w:val="00331A88"/>
    <w:rsid w:val="00337626"/>
    <w:rsid w:val="0034230A"/>
    <w:rsid w:val="00356DAA"/>
    <w:rsid w:val="00361090"/>
    <w:rsid w:val="00363871"/>
    <w:rsid w:val="00382171"/>
    <w:rsid w:val="003864B2"/>
    <w:rsid w:val="003911E4"/>
    <w:rsid w:val="003A2F0C"/>
    <w:rsid w:val="003A355E"/>
    <w:rsid w:val="003A7F60"/>
    <w:rsid w:val="003B0CBD"/>
    <w:rsid w:val="003B14F0"/>
    <w:rsid w:val="003B416B"/>
    <w:rsid w:val="003B6E42"/>
    <w:rsid w:val="003C26D2"/>
    <w:rsid w:val="003C2FDA"/>
    <w:rsid w:val="003C3418"/>
    <w:rsid w:val="003C4C89"/>
    <w:rsid w:val="003D2522"/>
    <w:rsid w:val="003D2848"/>
    <w:rsid w:val="003E0753"/>
    <w:rsid w:val="003E32E4"/>
    <w:rsid w:val="003F0A4A"/>
    <w:rsid w:val="003F12F4"/>
    <w:rsid w:val="0040192F"/>
    <w:rsid w:val="00401C93"/>
    <w:rsid w:val="0042169B"/>
    <w:rsid w:val="00421F08"/>
    <w:rsid w:val="00422AEE"/>
    <w:rsid w:val="00432D0C"/>
    <w:rsid w:val="0043327E"/>
    <w:rsid w:val="00434EFC"/>
    <w:rsid w:val="00434F0B"/>
    <w:rsid w:val="00437CB9"/>
    <w:rsid w:val="0044246A"/>
    <w:rsid w:val="00451402"/>
    <w:rsid w:val="00460BFA"/>
    <w:rsid w:val="00460C37"/>
    <w:rsid w:val="00474A8A"/>
    <w:rsid w:val="004830CF"/>
    <w:rsid w:val="00483AB2"/>
    <w:rsid w:val="00484394"/>
    <w:rsid w:val="00485AEB"/>
    <w:rsid w:val="00485FA0"/>
    <w:rsid w:val="00490046"/>
    <w:rsid w:val="00491DFC"/>
    <w:rsid w:val="0049452F"/>
    <w:rsid w:val="004963E4"/>
    <w:rsid w:val="0049709F"/>
    <w:rsid w:val="004A12D4"/>
    <w:rsid w:val="004A195A"/>
    <w:rsid w:val="004A57C3"/>
    <w:rsid w:val="004A621C"/>
    <w:rsid w:val="004A7EF7"/>
    <w:rsid w:val="004B047E"/>
    <w:rsid w:val="004B0AD8"/>
    <w:rsid w:val="004B3075"/>
    <w:rsid w:val="004B6DF7"/>
    <w:rsid w:val="004C02DB"/>
    <w:rsid w:val="004C4B6B"/>
    <w:rsid w:val="004C630C"/>
    <w:rsid w:val="004D5EA1"/>
    <w:rsid w:val="004D780C"/>
    <w:rsid w:val="004E1093"/>
    <w:rsid w:val="004E11A7"/>
    <w:rsid w:val="004E4DF7"/>
    <w:rsid w:val="004E6990"/>
    <w:rsid w:val="004F06FB"/>
    <w:rsid w:val="004F0C4C"/>
    <w:rsid w:val="004F2533"/>
    <w:rsid w:val="00517320"/>
    <w:rsid w:val="005225FC"/>
    <w:rsid w:val="005304A5"/>
    <w:rsid w:val="00530F22"/>
    <w:rsid w:val="00533BFC"/>
    <w:rsid w:val="00535AFE"/>
    <w:rsid w:val="00535EF7"/>
    <w:rsid w:val="00536ED9"/>
    <w:rsid w:val="00540EB6"/>
    <w:rsid w:val="005434DD"/>
    <w:rsid w:val="00543575"/>
    <w:rsid w:val="00545054"/>
    <w:rsid w:val="0054548C"/>
    <w:rsid w:val="00546562"/>
    <w:rsid w:val="00546ADE"/>
    <w:rsid w:val="00550F26"/>
    <w:rsid w:val="00556E90"/>
    <w:rsid w:val="00557691"/>
    <w:rsid w:val="005603FA"/>
    <w:rsid w:val="005640B6"/>
    <w:rsid w:val="00567CE9"/>
    <w:rsid w:val="0057281E"/>
    <w:rsid w:val="00577B8E"/>
    <w:rsid w:val="00581016"/>
    <w:rsid w:val="00582B6A"/>
    <w:rsid w:val="005830E1"/>
    <w:rsid w:val="00594ECE"/>
    <w:rsid w:val="00596F87"/>
    <w:rsid w:val="005B08CA"/>
    <w:rsid w:val="005B0E68"/>
    <w:rsid w:val="005B19F2"/>
    <w:rsid w:val="005B3484"/>
    <w:rsid w:val="005B4D3E"/>
    <w:rsid w:val="005C070C"/>
    <w:rsid w:val="005C1505"/>
    <w:rsid w:val="005C2785"/>
    <w:rsid w:val="005C4F88"/>
    <w:rsid w:val="005D29B2"/>
    <w:rsid w:val="005D68FC"/>
    <w:rsid w:val="005D7910"/>
    <w:rsid w:val="005E1876"/>
    <w:rsid w:val="005E25E6"/>
    <w:rsid w:val="005E7E2C"/>
    <w:rsid w:val="005F113E"/>
    <w:rsid w:val="005F3105"/>
    <w:rsid w:val="00604DA6"/>
    <w:rsid w:val="00606A2D"/>
    <w:rsid w:val="00610942"/>
    <w:rsid w:val="0061283E"/>
    <w:rsid w:val="00617E15"/>
    <w:rsid w:val="006214E6"/>
    <w:rsid w:val="00624A60"/>
    <w:rsid w:val="00626065"/>
    <w:rsid w:val="00631443"/>
    <w:rsid w:val="00633622"/>
    <w:rsid w:val="00635172"/>
    <w:rsid w:val="00645215"/>
    <w:rsid w:val="006477AE"/>
    <w:rsid w:val="00653367"/>
    <w:rsid w:val="006561DC"/>
    <w:rsid w:val="00660D49"/>
    <w:rsid w:val="006702BA"/>
    <w:rsid w:val="00670971"/>
    <w:rsid w:val="00681955"/>
    <w:rsid w:val="006833BB"/>
    <w:rsid w:val="00686458"/>
    <w:rsid w:val="00690B0F"/>
    <w:rsid w:val="00691234"/>
    <w:rsid w:val="006A3972"/>
    <w:rsid w:val="006B1838"/>
    <w:rsid w:val="006B692C"/>
    <w:rsid w:val="006C0EEE"/>
    <w:rsid w:val="006C32D7"/>
    <w:rsid w:val="006C6AA3"/>
    <w:rsid w:val="006C7DDE"/>
    <w:rsid w:val="006D0B5C"/>
    <w:rsid w:val="006D42A0"/>
    <w:rsid w:val="006E2478"/>
    <w:rsid w:val="006F3393"/>
    <w:rsid w:val="00704CD0"/>
    <w:rsid w:val="00713E84"/>
    <w:rsid w:val="007157C4"/>
    <w:rsid w:val="00724ABC"/>
    <w:rsid w:val="007255CA"/>
    <w:rsid w:val="00732ADF"/>
    <w:rsid w:val="00734A4C"/>
    <w:rsid w:val="00736068"/>
    <w:rsid w:val="00736D9A"/>
    <w:rsid w:val="00740458"/>
    <w:rsid w:val="00741C77"/>
    <w:rsid w:val="007438D4"/>
    <w:rsid w:val="0074476D"/>
    <w:rsid w:val="007456EF"/>
    <w:rsid w:val="007469DE"/>
    <w:rsid w:val="00751A04"/>
    <w:rsid w:val="00753303"/>
    <w:rsid w:val="007550B3"/>
    <w:rsid w:val="007559AD"/>
    <w:rsid w:val="00756DED"/>
    <w:rsid w:val="00757499"/>
    <w:rsid w:val="0075753B"/>
    <w:rsid w:val="007605DC"/>
    <w:rsid w:val="00760AC0"/>
    <w:rsid w:val="00764BE6"/>
    <w:rsid w:val="007671ED"/>
    <w:rsid w:val="007672A2"/>
    <w:rsid w:val="00767D6E"/>
    <w:rsid w:val="00770E91"/>
    <w:rsid w:val="00771FAD"/>
    <w:rsid w:val="0077486C"/>
    <w:rsid w:val="00774C6B"/>
    <w:rsid w:val="007767B3"/>
    <w:rsid w:val="00776F86"/>
    <w:rsid w:val="00781F3F"/>
    <w:rsid w:val="00782970"/>
    <w:rsid w:val="007838A7"/>
    <w:rsid w:val="00783D46"/>
    <w:rsid w:val="00785E3B"/>
    <w:rsid w:val="00786A49"/>
    <w:rsid w:val="007B0C3A"/>
    <w:rsid w:val="007B28BB"/>
    <w:rsid w:val="007B356B"/>
    <w:rsid w:val="007B4922"/>
    <w:rsid w:val="007C0574"/>
    <w:rsid w:val="007C27BA"/>
    <w:rsid w:val="007C74D2"/>
    <w:rsid w:val="007D4E1F"/>
    <w:rsid w:val="007D4E45"/>
    <w:rsid w:val="007D4FBE"/>
    <w:rsid w:val="007D5009"/>
    <w:rsid w:val="007D6891"/>
    <w:rsid w:val="007D6EE8"/>
    <w:rsid w:val="007E1203"/>
    <w:rsid w:val="007F3EAB"/>
    <w:rsid w:val="007F5395"/>
    <w:rsid w:val="00801DC4"/>
    <w:rsid w:val="00806152"/>
    <w:rsid w:val="008229A5"/>
    <w:rsid w:val="008234F7"/>
    <w:rsid w:val="00824080"/>
    <w:rsid w:val="008278A8"/>
    <w:rsid w:val="00834476"/>
    <w:rsid w:val="00835ED0"/>
    <w:rsid w:val="00841F46"/>
    <w:rsid w:val="008427B1"/>
    <w:rsid w:val="00853844"/>
    <w:rsid w:val="008574FE"/>
    <w:rsid w:val="00861A41"/>
    <w:rsid w:val="00864B02"/>
    <w:rsid w:val="00864FB3"/>
    <w:rsid w:val="00865F31"/>
    <w:rsid w:val="00870C9C"/>
    <w:rsid w:val="00872662"/>
    <w:rsid w:val="00877E5A"/>
    <w:rsid w:val="008838DA"/>
    <w:rsid w:val="00885D73"/>
    <w:rsid w:val="00887991"/>
    <w:rsid w:val="00887B52"/>
    <w:rsid w:val="008A13CE"/>
    <w:rsid w:val="008A2DB1"/>
    <w:rsid w:val="008D100C"/>
    <w:rsid w:val="008D6938"/>
    <w:rsid w:val="008E046C"/>
    <w:rsid w:val="008E2B82"/>
    <w:rsid w:val="008E6D2C"/>
    <w:rsid w:val="0090199B"/>
    <w:rsid w:val="00915D92"/>
    <w:rsid w:val="00916068"/>
    <w:rsid w:val="009201D0"/>
    <w:rsid w:val="009203A0"/>
    <w:rsid w:val="009247B4"/>
    <w:rsid w:val="00925FCD"/>
    <w:rsid w:val="009266BD"/>
    <w:rsid w:val="0094067B"/>
    <w:rsid w:val="0094185D"/>
    <w:rsid w:val="009516CA"/>
    <w:rsid w:val="009537FE"/>
    <w:rsid w:val="00955AAD"/>
    <w:rsid w:val="00955F4E"/>
    <w:rsid w:val="0096447E"/>
    <w:rsid w:val="00976E16"/>
    <w:rsid w:val="00977F74"/>
    <w:rsid w:val="00980ABB"/>
    <w:rsid w:val="009810D9"/>
    <w:rsid w:val="009836FD"/>
    <w:rsid w:val="00992BD4"/>
    <w:rsid w:val="00993B18"/>
    <w:rsid w:val="009943BA"/>
    <w:rsid w:val="00995EBB"/>
    <w:rsid w:val="009A2D15"/>
    <w:rsid w:val="009A579E"/>
    <w:rsid w:val="009A5AAA"/>
    <w:rsid w:val="009A7988"/>
    <w:rsid w:val="009B1627"/>
    <w:rsid w:val="009B7793"/>
    <w:rsid w:val="009C1D40"/>
    <w:rsid w:val="009D3543"/>
    <w:rsid w:val="009D5227"/>
    <w:rsid w:val="009E1EE6"/>
    <w:rsid w:val="009E26B6"/>
    <w:rsid w:val="009E304C"/>
    <w:rsid w:val="009E64D6"/>
    <w:rsid w:val="009F1557"/>
    <w:rsid w:val="009F1E93"/>
    <w:rsid w:val="009F3300"/>
    <w:rsid w:val="009F3A67"/>
    <w:rsid w:val="009F3AE9"/>
    <w:rsid w:val="009F47A1"/>
    <w:rsid w:val="009F6D30"/>
    <w:rsid w:val="00A01A15"/>
    <w:rsid w:val="00A02463"/>
    <w:rsid w:val="00A05EA5"/>
    <w:rsid w:val="00A14791"/>
    <w:rsid w:val="00A21088"/>
    <w:rsid w:val="00A23734"/>
    <w:rsid w:val="00A30433"/>
    <w:rsid w:val="00A31088"/>
    <w:rsid w:val="00A478BB"/>
    <w:rsid w:val="00A573F4"/>
    <w:rsid w:val="00A63836"/>
    <w:rsid w:val="00A659DC"/>
    <w:rsid w:val="00A65AA6"/>
    <w:rsid w:val="00A67A40"/>
    <w:rsid w:val="00A82CB1"/>
    <w:rsid w:val="00A854D1"/>
    <w:rsid w:val="00A8593D"/>
    <w:rsid w:val="00A9015B"/>
    <w:rsid w:val="00A93B16"/>
    <w:rsid w:val="00A95907"/>
    <w:rsid w:val="00AA0CAC"/>
    <w:rsid w:val="00AA243C"/>
    <w:rsid w:val="00AA7B4C"/>
    <w:rsid w:val="00AB346E"/>
    <w:rsid w:val="00AB3CFD"/>
    <w:rsid w:val="00AB4DA4"/>
    <w:rsid w:val="00AB5917"/>
    <w:rsid w:val="00AC2A71"/>
    <w:rsid w:val="00AC4D3B"/>
    <w:rsid w:val="00AC4E01"/>
    <w:rsid w:val="00AC561A"/>
    <w:rsid w:val="00AD28BA"/>
    <w:rsid w:val="00AD407A"/>
    <w:rsid w:val="00AE012C"/>
    <w:rsid w:val="00AE0905"/>
    <w:rsid w:val="00AE0D82"/>
    <w:rsid w:val="00AE33C7"/>
    <w:rsid w:val="00AE68B2"/>
    <w:rsid w:val="00AF0BA8"/>
    <w:rsid w:val="00AF5F48"/>
    <w:rsid w:val="00B16EDF"/>
    <w:rsid w:val="00B21E0E"/>
    <w:rsid w:val="00B24DE0"/>
    <w:rsid w:val="00B278C7"/>
    <w:rsid w:val="00B27FC4"/>
    <w:rsid w:val="00B312EC"/>
    <w:rsid w:val="00B31F00"/>
    <w:rsid w:val="00B34D07"/>
    <w:rsid w:val="00B401F7"/>
    <w:rsid w:val="00B4348B"/>
    <w:rsid w:val="00B4443F"/>
    <w:rsid w:val="00B45CFA"/>
    <w:rsid w:val="00B62F8B"/>
    <w:rsid w:val="00B6794B"/>
    <w:rsid w:val="00B800C5"/>
    <w:rsid w:val="00B81DCF"/>
    <w:rsid w:val="00B87238"/>
    <w:rsid w:val="00B9049F"/>
    <w:rsid w:val="00BA12F6"/>
    <w:rsid w:val="00BA4DAD"/>
    <w:rsid w:val="00BB1489"/>
    <w:rsid w:val="00BC02B6"/>
    <w:rsid w:val="00BC2E7D"/>
    <w:rsid w:val="00BC5542"/>
    <w:rsid w:val="00BC7365"/>
    <w:rsid w:val="00BD35F3"/>
    <w:rsid w:val="00BD5C66"/>
    <w:rsid w:val="00BD5CE7"/>
    <w:rsid w:val="00BE0697"/>
    <w:rsid w:val="00BE2A06"/>
    <w:rsid w:val="00BE3AD2"/>
    <w:rsid w:val="00BF77D8"/>
    <w:rsid w:val="00C04B24"/>
    <w:rsid w:val="00C056D1"/>
    <w:rsid w:val="00C07DD5"/>
    <w:rsid w:val="00C10142"/>
    <w:rsid w:val="00C13CCF"/>
    <w:rsid w:val="00C31B1A"/>
    <w:rsid w:val="00C357E0"/>
    <w:rsid w:val="00C364AF"/>
    <w:rsid w:val="00C37153"/>
    <w:rsid w:val="00C40CA5"/>
    <w:rsid w:val="00C4107D"/>
    <w:rsid w:val="00C46A8F"/>
    <w:rsid w:val="00C528DA"/>
    <w:rsid w:val="00C529CA"/>
    <w:rsid w:val="00C677E9"/>
    <w:rsid w:val="00C70E78"/>
    <w:rsid w:val="00C74641"/>
    <w:rsid w:val="00C7487E"/>
    <w:rsid w:val="00C75837"/>
    <w:rsid w:val="00C7789D"/>
    <w:rsid w:val="00C77CAF"/>
    <w:rsid w:val="00C836A1"/>
    <w:rsid w:val="00C83C70"/>
    <w:rsid w:val="00C918BA"/>
    <w:rsid w:val="00CA3B4B"/>
    <w:rsid w:val="00CA7E5D"/>
    <w:rsid w:val="00CB7425"/>
    <w:rsid w:val="00CC08DD"/>
    <w:rsid w:val="00CC704A"/>
    <w:rsid w:val="00CD1294"/>
    <w:rsid w:val="00CD43CE"/>
    <w:rsid w:val="00CE0E6D"/>
    <w:rsid w:val="00CE1E4F"/>
    <w:rsid w:val="00CE7C33"/>
    <w:rsid w:val="00CF2CD9"/>
    <w:rsid w:val="00D03697"/>
    <w:rsid w:val="00D069D2"/>
    <w:rsid w:val="00D14864"/>
    <w:rsid w:val="00D14D8D"/>
    <w:rsid w:val="00D16DF6"/>
    <w:rsid w:val="00D22390"/>
    <w:rsid w:val="00D272E1"/>
    <w:rsid w:val="00D3104B"/>
    <w:rsid w:val="00D3128A"/>
    <w:rsid w:val="00D32EAA"/>
    <w:rsid w:val="00D407FF"/>
    <w:rsid w:val="00D408E9"/>
    <w:rsid w:val="00D474ED"/>
    <w:rsid w:val="00D63560"/>
    <w:rsid w:val="00D6466B"/>
    <w:rsid w:val="00D67D1F"/>
    <w:rsid w:val="00D7548C"/>
    <w:rsid w:val="00D757A0"/>
    <w:rsid w:val="00D831A9"/>
    <w:rsid w:val="00D85FC6"/>
    <w:rsid w:val="00D87700"/>
    <w:rsid w:val="00D93578"/>
    <w:rsid w:val="00D94BE1"/>
    <w:rsid w:val="00D956BB"/>
    <w:rsid w:val="00D96DB3"/>
    <w:rsid w:val="00D974A9"/>
    <w:rsid w:val="00DA28FA"/>
    <w:rsid w:val="00DA718B"/>
    <w:rsid w:val="00DB0519"/>
    <w:rsid w:val="00DB5FD9"/>
    <w:rsid w:val="00DC694E"/>
    <w:rsid w:val="00DD0280"/>
    <w:rsid w:val="00DD750E"/>
    <w:rsid w:val="00DE1955"/>
    <w:rsid w:val="00DF0DCC"/>
    <w:rsid w:val="00DF33DB"/>
    <w:rsid w:val="00DF45D8"/>
    <w:rsid w:val="00DF5D7A"/>
    <w:rsid w:val="00E021A3"/>
    <w:rsid w:val="00E02B2C"/>
    <w:rsid w:val="00E047F7"/>
    <w:rsid w:val="00E106C5"/>
    <w:rsid w:val="00E1136D"/>
    <w:rsid w:val="00E1143F"/>
    <w:rsid w:val="00E1295D"/>
    <w:rsid w:val="00E13997"/>
    <w:rsid w:val="00E147BC"/>
    <w:rsid w:val="00E202A3"/>
    <w:rsid w:val="00E20D1E"/>
    <w:rsid w:val="00E2126F"/>
    <w:rsid w:val="00E2539C"/>
    <w:rsid w:val="00E26475"/>
    <w:rsid w:val="00E27A5B"/>
    <w:rsid w:val="00E344AD"/>
    <w:rsid w:val="00E34F94"/>
    <w:rsid w:val="00E37F31"/>
    <w:rsid w:val="00E565DC"/>
    <w:rsid w:val="00E706A3"/>
    <w:rsid w:val="00E75FB4"/>
    <w:rsid w:val="00E76020"/>
    <w:rsid w:val="00E771CD"/>
    <w:rsid w:val="00E86181"/>
    <w:rsid w:val="00E90EC7"/>
    <w:rsid w:val="00E9613B"/>
    <w:rsid w:val="00EA45DF"/>
    <w:rsid w:val="00EA5F78"/>
    <w:rsid w:val="00EC26A7"/>
    <w:rsid w:val="00EC2F88"/>
    <w:rsid w:val="00ED1D5E"/>
    <w:rsid w:val="00ED2050"/>
    <w:rsid w:val="00ED2B75"/>
    <w:rsid w:val="00EE4217"/>
    <w:rsid w:val="00EE7836"/>
    <w:rsid w:val="00EF09A8"/>
    <w:rsid w:val="00EF1046"/>
    <w:rsid w:val="00EF1D33"/>
    <w:rsid w:val="00EF47BC"/>
    <w:rsid w:val="00F057BD"/>
    <w:rsid w:val="00F06566"/>
    <w:rsid w:val="00F07532"/>
    <w:rsid w:val="00F11F31"/>
    <w:rsid w:val="00F1409E"/>
    <w:rsid w:val="00F15BE5"/>
    <w:rsid w:val="00F177D0"/>
    <w:rsid w:val="00F217C2"/>
    <w:rsid w:val="00F23A3E"/>
    <w:rsid w:val="00F303E7"/>
    <w:rsid w:val="00F32602"/>
    <w:rsid w:val="00F34F49"/>
    <w:rsid w:val="00F3507F"/>
    <w:rsid w:val="00F36794"/>
    <w:rsid w:val="00F368F5"/>
    <w:rsid w:val="00F43548"/>
    <w:rsid w:val="00F46CDB"/>
    <w:rsid w:val="00F47015"/>
    <w:rsid w:val="00F50AB0"/>
    <w:rsid w:val="00F5239C"/>
    <w:rsid w:val="00F525FA"/>
    <w:rsid w:val="00F54744"/>
    <w:rsid w:val="00F554D1"/>
    <w:rsid w:val="00F6044A"/>
    <w:rsid w:val="00F65E1D"/>
    <w:rsid w:val="00F720A9"/>
    <w:rsid w:val="00F72639"/>
    <w:rsid w:val="00F72FF8"/>
    <w:rsid w:val="00F76555"/>
    <w:rsid w:val="00F90C4C"/>
    <w:rsid w:val="00F92672"/>
    <w:rsid w:val="00F929F2"/>
    <w:rsid w:val="00F956F7"/>
    <w:rsid w:val="00F95C71"/>
    <w:rsid w:val="00F96694"/>
    <w:rsid w:val="00FA2A69"/>
    <w:rsid w:val="00FA6EF8"/>
    <w:rsid w:val="00FB5129"/>
    <w:rsid w:val="00FB5137"/>
    <w:rsid w:val="00FC142B"/>
    <w:rsid w:val="00FC75E8"/>
    <w:rsid w:val="00FD577C"/>
    <w:rsid w:val="00FD712A"/>
    <w:rsid w:val="00FE19CA"/>
    <w:rsid w:val="00FE3146"/>
    <w:rsid w:val="00FF1291"/>
    <w:rsid w:val="00FF3F03"/>
    <w:rsid w:val="00FF74A4"/>
    <w:rsid w:val="00FF7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56DED"/>
    <w:pPr>
      <w:spacing w:after="160" w:line="259" w:lineRule="auto"/>
    </w:pPr>
    <w:rPr>
      <w:kern w:val="0"/>
      <w:sz w:val="22"/>
      <w:lang w:val="en-GB" w:eastAsia="en-US"/>
    </w:rPr>
  </w:style>
  <w:style w:type="paragraph" w:styleId="Heading1">
    <w:name w:val="heading 1"/>
    <w:basedOn w:val="Normal"/>
    <w:next w:val="Normal"/>
    <w:link w:val="Heading1Char"/>
    <w:uiPriority w:val="99"/>
    <w:qFormat/>
    <w:locked/>
    <w:rsid w:val="00D7548C"/>
    <w:pPr>
      <w:keepNext/>
      <w:keepLines/>
      <w:spacing w:before="240" w:after="0"/>
      <w:outlineLvl w:val="0"/>
    </w:pPr>
    <w:rPr>
      <w:rFonts w:ascii="Cambria" w:hAnsi="Cambria"/>
      <w:color w:val="365F91"/>
      <w:sz w:val="32"/>
      <w:szCs w:val="32"/>
    </w:rPr>
  </w:style>
  <w:style w:type="paragraph" w:styleId="Heading2">
    <w:name w:val="heading 2"/>
    <w:basedOn w:val="Normal"/>
    <w:next w:val="Normal"/>
    <w:link w:val="Heading2Char"/>
    <w:uiPriority w:val="99"/>
    <w:qFormat/>
    <w:locked/>
    <w:rsid w:val="001663DB"/>
    <w:pPr>
      <w:keepNext/>
      <w:keepLines/>
      <w:spacing w:before="40" w:after="0"/>
      <w:outlineLvl w:val="1"/>
    </w:pPr>
    <w:rPr>
      <w:rFonts w:ascii="Cambria" w:hAnsi="Cambria"/>
      <w:color w:val="365F91"/>
      <w:sz w:val="26"/>
      <w:szCs w:val="26"/>
    </w:rPr>
  </w:style>
  <w:style w:type="paragraph" w:styleId="Heading3">
    <w:name w:val="heading 3"/>
    <w:basedOn w:val="Normal"/>
    <w:next w:val="Normal"/>
    <w:link w:val="Heading3Char"/>
    <w:uiPriority w:val="99"/>
    <w:qFormat/>
    <w:locked/>
    <w:rsid w:val="00C77CAF"/>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548C"/>
    <w:rPr>
      <w:rFonts w:ascii="Cambria" w:eastAsia="SimSun" w:hAnsi="Cambria" w:cs="Times New Roman"/>
      <w:color w:val="365F91"/>
      <w:kern w:val="0"/>
      <w:sz w:val="32"/>
      <w:szCs w:val="32"/>
      <w:lang w:val="en-GB" w:eastAsia="en-US"/>
    </w:rPr>
  </w:style>
  <w:style w:type="character" w:customStyle="1" w:styleId="Heading2Char">
    <w:name w:val="Heading 2 Char"/>
    <w:basedOn w:val="DefaultParagraphFont"/>
    <w:link w:val="Heading2"/>
    <w:uiPriority w:val="99"/>
    <w:locked/>
    <w:rsid w:val="001663DB"/>
    <w:rPr>
      <w:rFonts w:ascii="Cambria" w:eastAsia="SimSun" w:hAnsi="Cambria" w:cs="Times New Roman"/>
      <w:color w:val="365F91"/>
      <w:kern w:val="0"/>
      <w:sz w:val="26"/>
      <w:szCs w:val="26"/>
      <w:lang w:val="en-GB" w:eastAsia="en-US"/>
    </w:rPr>
  </w:style>
  <w:style w:type="character" w:customStyle="1" w:styleId="Heading3Char">
    <w:name w:val="Heading 3 Char"/>
    <w:basedOn w:val="DefaultParagraphFont"/>
    <w:link w:val="Heading3"/>
    <w:uiPriority w:val="9"/>
    <w:semiHidden/>
    <w:rsid w:val="000C3026"/>
    <w:rPr>
      <w:b/>
      <w:bCs/>
      <w:kern w:val="0"/>
      <w:sz w:val="32"/>
      <w:szCs w:val="32"/>
      <w:lang w:val="en-GB" w:eastAsia="en-US"/>
    </w:rPr>
  </w:style>
  <w:style w:type="character" w:customStyle="1" w:styleId="apple-converted-space">
    <w:name w:val="apple-converted-space"/>
    <w:basedOn w:val="DefaultParagraphFont"/>
    <w:uiPriority w:val="99"/>
    <w:rsid w:val="004A621C"/>
    <w:rPr>
      <w:rFonts w:cs="Times New Roman"/>
    </w:rPr>
  </w:style>
  <w:style w:type="character" w:customStyle="1" w:styleId="caps">
    <w:name w:val="caps"/>
    <w:basedOn w:val="DefaultParagraphFont"/>
    <w:uiPriority w:val="99"/>
    <w:rsid w:val="004A621C"/>
    <w:rPr>
      <w:rFonts w:cs="Times New Roman"/>
    </w:rPr>
  </w:style>
  <w:style w:type="paragraph" w:styleId="FootnoteText">
    <w:name w:val="footnote text"/>
    <w:basedOn w:val="Normal"/>
    <w:link w:val="FootnoteTextChar"/>
    <w:uiPriority w:val="99"/>
    <w:semiHidden/>
    <w:rsid w:val="00FF7A6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F7A67"/>
    <w:rPr>
      <w:rFonts w:cs="Times New Roman"/>
      <w:sz w:val="20"/>
      <w:szCs w:val="20"/>
    </w:rPr>
  </w:style>
  <w:style w:type="character" w:styleId="FootnoteReference">
    <w:name w:val="footnote reference"/>
    <w:basedOn w:val="DefaultParagraphFont"/>
    <w:uiPriority w:val="99"/>
    <w:semiHidden/>
    <w:rsid w:val="00FF7A67"/>
    <w:rPr>
      <w:rFonts w:cs="Times New Roman"/>
      <w:vertAlign w:val="superscript"/>
    </w:rPr>
  </w:style>
  <w:style w:type="paragraph" w:styleId="ListParagraph">
    <w:name w:val="List Paragraph"/>
    <w:basedOn w:val="Normal"/>
    <w:uiPriority w:val="99"/>
    <w:qFormat/>
    <w:rsid w:val="000671A1"/>
    <w:pPr>
      <w:ind w:left="720"/>
      <w:contextualSpacing/>
    </w:pPr>
  </w:style>
  <w:style w:type="character" w:styleId="CommentReference">
    <w:name w:val="annotation reference"/>
    <w:basedOn w:val="DefaultParagraphFont"/>
    <w:uiPriority w:val="99"/>
    <w:semiHidden/>
    <w:rsid w:val="00F3507F"/>
    <w:rPr>
      <w:rFonts w:cs="Times New Roman"/>
      <w:sz w:val="16"/>
      <w:szCs w:val="16"/>
    </w:rPr>
  </w:style>
  <w:style w:type="paragraph" w:styleId="CommentText">
    <w:name w:val="annotation text"/>
    <w:basedOn w:val="Normal"/>
    <w:link w:val="CommentTextChar"/>
    <w:uiPriority w:val="99"/>
    <w:rsid w:val="00F3507F"/>
    <w:pPr>
      <w:spacing w:line="240" w:lineRule="auto"/>
    </w:pPr>
    <w:rPr>
      <w:sz w:val="20"/>
      <w:szCs w:val="20"/>
    </w:rPr>
  </w:style>
  <w:style w:type="character" w:customStyle="1" w:styleId="CommentTextChar">
    <w:name w:val="Comment Text Char"/>
    <w:basedOn w:val="DefaultParagraphFont"/>
    <w:link w:val="CommentText"/>
    <w:uiPriority w:val="99"/>
    <w:locked/>
    <w:rsid w:val="00F3507F"/>
    <w:rPr>
      <w:rFonts w:cs="Times New Roman"/>
      <w:sz w:val="20"/>
      <w:szCs w:val="20"/>
    </w:rPr>
  </w:style>
  <w:style w:type="paragraph" w:styleId="CommentSubject">
    <w:name w:val="annotation subject"/>
    <w:basedOn w:val="CommentText"/>
    <w:next w:val="CommentText"/>
    <w:link w:val="CommentSubjectChar"/>
    <w:uiPriority w:val="99"/>
    <w:semiHidden/>
    <w:rsid w:val="00F3507F"/>
    <w:rPr>
      <w:b/>
      <w:bCs/>
    </w:rPr>
  </w:style>
  <w:style w:type="character" w:customStyle="1" w:styleId="CommentSubjectChar">
    <w:name w:val="Comment Subject Char"/>
    <w:basedOn w:val="CommentTextChar"/>
    <w:link w:val="CommentSubject"/>
    <w:uiPriority w:val="99"/>
    <w:semiHidden/>
    <w:locked/>
    <w:rsid w:val="00F3507F"/>
    <w:rPr>
      <w:rFonts w:cs="Times New Roman"/>
      <w:b/>
      <w:bCs/>
      <w:sz w:val="20"/>
      <w:szCs w:val="20"/>
    </w:rPr>
  </w:style>
  <w:style w:type="paragraph" w:styleId="Revision">
    <w:name w:val="Revision"/>
    <w:hidden/>
    <w:uiPriority w:val="99"/>
    <w:semiHidden/>
    <w:rsid w:val="00F3507F"/>
    <w:rPr>
      <w:kern w:val="0"/>
      <w:sz w:val="22"/>
      <w:lang w:val="en-GB" w:eastAsia="en-US"/>
    </w:rPr>
  </w:style>
  <w:style w:type="paragraph" w:styleId="BalloonText">
    <w:name w:val="Balloon Text"/>
    <w:basedOn w:val="Normal"/>
    <w:link w:val="BalloonTextChar"/>
    <w:uiPriority w:val="99"/>
    <w:semiHidden/>
    <w:rsid w:val="00F35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3507F"/>
    <w:rPr>
      <w:rFonts w:ascii="Segoe UI" w:hAnsi="Segoe UI" w:cs="Segoe UI"/>
      <w:sz w:val="18"/>
      <w:szCs w:val="18"/>
    </w:rPr>
  </w:style>
  <w:style w:type="character" w:styleId="EndnoteReference">
    <w:name w:val="endnote reference"/>
    <w:basedOn w:val="DefaultParagraphFont"/>
    <w:uiPriority w:val="99"/>
    <w:semiHidden/>
    <w:rsid w:val="006702BA"/>
    <w:rPr>
      <w:rFonts w:cs="Times New Roman"/>
      <w:vertAlign w:val="superscript"/>
    </w:rPr>
  </w:style>
  <w:style w:type="character" w:styleId="Hyperlink">
    <w:name w:val="Hyperlink"/>
    <w:basedOn w:val="DefaultParagraphFont"/>
    <w:uiPriority w:val="99"/>
    <w:rsid w:val="007767B3"/>
    <w:rPr>
      <w:rFonts w:cs="Times New Roman"/>
      <w:color w:val="0563C1"/>
      <w:u w:val="single"/>
    </w:rPr>
  </w:style>
  <w:style w:type="paragraph" w:styleId="NormalWeb">
    <w:name w:val="Normal (Web)"/>
    <w:basedOn w:val="Normal"/>
    <w:uiPriority w:val="99"/>
    <w:semiHidden/>
    <w:rsid w:val="009266BD"/>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99"/>
    <w:qFormat/>
    <w:rsid w:val="005225FC"/>
    <w:rPr>
      <w:rFonts w:cs="Times New Roman"/>
      <w:i/>
      <w:iCs/>
    </w:rPr>
  </w:style>
  <w:style w:type="paragraph" w:customStyle="1" w:styleId="p">
    <w:name w:val="p"/>
    <w:basedOn w:val="Normal"/>
    <w:uiPriority w:val="99"/>
    <w:rsid w:val="007469DE"/>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rsid w:val="001B627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locked/>
    <w:rPr>
      <w:rFonts w:cs="Times New Roman"/>
      <w:kern w:val="0"/>
      <w:sz w:val="18"/>
      <w:szCs w:val="18"/>
      <w:lang w:val="en-GB" w:eastAsia="en-US"/>
    </w:rPr>
  </w:style>
  <w:style w:type="paragraph" w:styleId="Footer">
    <w:name w:val="footer"/>
    <w:basedOn w:val="Normal"/>
    <w:link w:val="FooterChar"/>
    <w:uiPriority w:val="99"/>
    <w:rsid w:val="001B627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locked/>
    <w:rPr>
      <w:rFonts w:cs="Times New Roman"/>
      <w:kern w:val="0"/>
      <w:sz w:val="18"/>
      <w:szCs w:val="18"/>
      <w:lang w:val="en-GB" w:eastAsia="en-US"/>
    </w:rPr>
  </w:style>
  <w:style w:type="paragraph" w:customStyle="1" w:styleId="Default">
    <w:name w:val="Default"/>
    <w:uiPriority w:val="99"/>
    <w:rsid w:val="00887B52"/>
    <w:pPr>
      <w:widowControl w:val="0"/>
      <w:autoSpaceDE w:val="0"/>
      <w:autoSpaceDN w:val="0"/>
      <w:adjustRightInd w:val="0"/>
    </w:pPr>
    <w:rPr>
      <w:rFonts w:ascii="Times New Roman" w:hAnsi="Times New Roman"/>
      <w:color w:val="000000"/>
      <w:kern w:val="0"/>
      <w:sz w:val="24"/>
      <w:szCs w:val="24"/>
    </w:rPr>
  </w:style>
  <w:style w:type="paragraph" w:styleId="TOCHeading">
    <w:name w:val="TOC Heading"/>
    <w:basedOn w:val="Heading1"/>
    <w:next w:val="Normal"/>
    <w:uiPriority w:val="99"/>
    <w:qFormat/>
    <w:rsid w:val="005C070C"/>
    <w:pPr>
      <w:outlineLvl w:val="9"/>
    </w:pPr>
    <w:rPr>
      <w:lang w:val="en-US"/>
    </w:rPr>
  </w:style>
  <w:style w:type="paragraph" w:styleId="TOC1">
    <w:name w:val="toc 1"/>
    <w:basedOn w:val="Normal"/>
    <w:next w:val="Normal"/>
    <w:autoRedefine/>
    <w:uiPriority w:val="99"/>
    <w:locked/>
    <w:rsid w:val="005C070C"/>
    <w:pPr>
      <w:spacing w:before="120" w:after="120"/>
    </w:pPr>
    <w:rPr>
      <w:rFonts w:ascii="Times New Roman" w:hAnsi="Times New Roman"/>
      <w:b/>
      <w:bCs/>
      <w:caps/>
      <w:sz w:val="20"/>
      <w:szCs w:val="20"/>
    </w:rPr>
  </w:style>
  <w:style w:type="paragraph" w:styleId="TOC2">
    <w:name w:val="toc 2"/>
    <w:basedOn w:val="Normal"/>
    <w:next w:val="Normal"/>
    <w:autoRedefine/>
    <w:uiPriority w:val="99"/>
    <w:locked/>
    <w:rsid w:val="005C070C"/>
    <w:pPr>
      <w:spacing w:after="0"/>
      <w:ind w:left="220"/>
    </w:pPr>
    <w:rPr>
      <w:rFonts w:ascii="Times New Roman" w:hAnsi="Times New Roman"/>
      <w:smallCaps/>
      <w:sz w:val="20"/>
      <w:szCs w:val="20"/>
    </w:rPr>
  </w:style>
  <w:style w:type="character" w:styleId="PageNumber">
    <w:name w:val="page number"/>
    <w:basedOn w:val="DefaultParagraphFont"/>
    <w:uiPriority w:val="99"/>
    <w:rsid w:val="005B3484"/>
    <w:rPr>
      <w:rFonts w:cs="Times New Roman"/>
    </w:rPr>
  </w:style>
  <w:style w:type="paragraph" w:styleId="TOC3">
    <w:name w:val="toc 3"/>
    <w:basedOn w:val="Normal"/>
    <w:next w:val="Normal"/>
    <w:autoRedefine/>
    <w:uiPriority w:val="99"/>
    <w:semiHidden/>
    <w:locked/>
    <w:rsid w:val="00C77CAF"/>
    <w:pPr>
      <w:spacing w:after="0"/>
      <w:ind w:left="440"/>
    </w:pPr>
    <w:rPr>
      <w:rFonts w:ascii="Times New Roman" w:hAnsi="Times New Roman"/>
      <w:i/>
      <w:iCs/>
      <w:sz w:val="20"/>
      <w:szCs w:val="20"/>
    </w:rPr>
  </w:style>
  <w:style w:type="paragraph" w:styleId="TOC4">
    <w:name w:val="toc 4"/>
    <w:basedOn w:val="Normal"/>
    <w:next w:val="Normal"/>
    <w:autoRedefine/>
    <w:uiPriority w:val="99"/>
    <w:semiHidden/>
    <w:locked/>
    <w:rsid w:val="00C77CAF"/>
    <w:pPr>
      <w:spacing w:after="0"/>
      <w:ind w:left="660"/>
    </w:pPr>
    <w:rPr>
      <w:rFonts w:ascii="Times New Roman" w:hAnsi="Times New Roman"/>
      <w:sz w:val="18"/>
      <w:szCs w:val="18"/>
    </w:rPr>
  </w:style>
  <w:style w:type="paragraph" w:styleId="TOC5">
    <w:name w:val="toc 5"/>
    <w:basedOn w:val="Normal"/>
    <w:next w:val="Normal"/>
    <w:autoRedefine/>
    <w:uiPriority w:val="99"/>
    <w:semiHidden/>
    <w:locked/>
    <w:rsid w:val="00C77CAF"/>
    <w:pPr>
      <w:spacing w:after="0"/>
      <w:ind w:left="880"/>
    </w:pPr>
    <w:rPr>
      <w:rFonts w:ascii="Times New Roman" w:hAnsi="Times New Roman"/>
      <w:sz w:val="18"/>
      <w:szCs w:val="18"/>
    </w:rPr>
  </w:style>
  <w:style w:type="paragraph" w:styleId="TOC6">
    <w:name w:val="toc 6"/>
    <w:basedOn w:val="Normal"/>
    <w:next w:val="Normal"/>
    <w:autoRedefine/>
    <w:uiPriority w:val="99"/>
    <w:semiHidden/>
    <w:locked/>
    <w:rsid w:val="00C77CAF"/>
    <w:pPr>
      <w:spacing w:after="0"/>
      <w:ind w:left="1100"/>
    </w:pPr>
    <w:rPr>
      <w:rFonts w:ascii="Times New Roman" w:hAnsi="Times New Roman"/>
      <w:sz w:val="18"/>
      <w:szCs w:val="18"/>
    </w:rPr>
  </w:style>
  <w:style w:type="paragraph" w:styleId="TOC7">
    <w:name w:val="toc 7"/>
    <w:basedOn w:val="Normal"/>
    <w:next w:val="Normal"/>
    <w:autoRedefine/>
    <w:uiPriority w:val="99"/>
    <w:semiHidden/>
    <w:locked/>
    <w:rsid w:val="00C77CAF"/>
    <w:pPr>
      <w:spacing w:after="0"/>
      <w:ind w:left="1320"/>
    </w:pPr>
    <w:rPr>
      <w:rFonts w:ascii="Times New Roman" w:hAnsi="Times New Roman"/>
      <w:sz w:val="18"/>
      <w:szCs w:val="18"/>
    </w:rPr>
  </w:style>
  <w:style w:type="paragraph" w:styleId="TOC8">
    <w:name w:val="toc 8"/>
    <w:basedOn w:val="Normal"/>
    <w:next w:val="Normal"/>
    <w:autoRedefine/>
    <w:uiPriority w:val="99"/>
    <w:semiHidden/>
    <w:locked/>
    <w:rsid w:val="00C77CAF"/>
    <w:pPr>
      <w:spacing w:after="0"/>
      <w:ind w:left="1540"/>
    </w:pPr>
    <w:rPr>
      <w:rFonts w:ascii="Times New Roman" w:hAnsi="Times New Roman"/>
      <w:sz w:val="18"/>
      <w:szCs w:val="18"/>
    </w:rPr>
  </w:style>
  <w:style w:type="paragraph" w:styleId="TOC9">
    <w:name w:val="toc 9"/>
    <w:basedOn w:val="Normal"/>
    <w:next w:val="Normal"/>
    <w:autoRedefine/>
    <w:uiPriority w:val="99"/>
    <w:semiHidden/>
    <w:locked/>
    <w:rsid w:val="00C77CAF"/>
    <w:pPr>
      <w:spacing w:after="0"/>
      <w:ind w:left="176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56DED"/>
    <w:pPr>
      <w:spacing w:after="160" w:line="259" w:lineRule="auto"/>
    </w:pPr>
    <w:rPr>
      <w:kern w:val="0"/>
      <w:sz w:val="22"/>
      <w:lang w:val="en-GB" w:eastAsia="en-US"/>
    </w:rPr>
  </w:style>
  <w:style w:type="paragraph" w:styleId="Heading1">
    <w:name w:val="heading 1"/>
    <w:basedOn w:val="Normal"/>
    <w:next w:val="Normal"/>
    <w:link w:val="Heading1Char"/>
    <w:uiPriority w:val="99"/>
    <w:qFormat/>
    <w:locked/>
    <w:rsid w:val="00D7548C"/>
    <w:pPr>
      <w:keepNext/>
      <w:keepLines/>
      <w:spacing w:before="240" w:after="0"/>
      <w:outlineLvl w:val="0"/>
    </w:pPr>
    <w:rPr>
      <w:rFonts w:ascii="Cambria" w:hAnsi="Cambria"/>
      <w:color w:val="365F91"/>
      <w:sz w:val="32"/>
      <w:szCs w:val="32"/>
    </w:rPr>
  </w:style>
  <w:style w:type="paragraph" w:styleId="Heading2">
    <w:name w:val="heading 2"/>
    <w:basedOn w:val="Normal"/>
    <w:next w:val="Normal"/>
    <w:link w:val="Heading2Char"/>
    <w:uiPriority w:val="99"/>
    <w:qFormat/>
    <w:locked/>
    <w:rsid w:val="001663DB"/>
    <w:pPr>
      <w:keepNext/>
      <w:keepLines/>
      <w:spacing w:before="40" w:after="0"/>
      <w:outlineLvl w:val="1"/>
    </w:pPr>
    <w:rPr>
      <w:rFonts w:ascii="Cambria" w:hAnsi="Cambria"/>
      <w:color w:val="365F91"/>
      <w:sz w:val="26"/>
      <w:szCs w:val="26"/>
    </w:rPr>
  </w:style>
  <w:style w:type="paragraph" w:styleId="Heading3">
    <w:name w:val="heading 3"/>
    <w:basedOn w:val="Normal"/>
    <w:next w:val="Normal"/>
    <w:link w:val="Heading3Char"/>
    <w:uiPriority w:val="99"/>
    <w:qFormat/>
    <w:locked/>
    <w:rsid w:val="00C77CAF"/>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548C"/>
    <w:rPr>
      <w:rFonts w:ascii="Cambria" w:eastAsia="SimSun" w:hAnsi="Cambria" w:cs="Times New Roman"/>
      <w:color w:val="365F91"/>
      <w:kern w:val="0"/>
      <w:sz w:val="32"/>
      <w:szCs w:val="32"/>
      <w:lang w:val="en-GB" w:eastAsia="en-US"/>
    </w:rPr>
  </w:style>
  <w:style w:type="character" w:customStyle="1" w:styleId="Heading2Char">
    <w:name w:val="Heading 2 Char"/>
    <w:basedOn w:val="DefaultParagraphFont"/>
    <w:link w:val="Heading2"/>
    <w:uiPriority w:val="99"/>
    <w:locked/>
    <w:rsid w:val="001663DB"/>
    <w:rPr>
      <w:rFonts w:ascii="Cambria" w:eastAsia="SimSun" w:hAnsi="Cambria" w:cs="Times New Roman"/>
      <w:color w:val="365F91"/>
      <w:kern w:val="0"/>
      <w:sz w:val="26"/>
      <w:szCs w:val="26"/>
      <w:lang w:val="en-GB" w:eastAsia="en-US"/>
    </w:rPr>
  </w:style>
  <w:style w:type="character" w:customStyle="1" w:styleId="Heading3Char">
    <w:name w:val="Heading 3 Char"/>
    <w:basedOn w:val="DefaultParagraphFont"/>
    <w:link w:val="Heading3"/>
    <w:uiPriority w:val="9"/>
    <w:semiHidden/>
    <w:rsid w:val="000C3026"/>
    <w:rPr>
      <w:b/>
      <w:bCs/>
      <w:kern w:val="0"/>
      <w:sz w:val="32"/>
      <w:szCs w:val="32"/>
      <w:lang w:val="en-GB" w:eastAsia="en-US"/>
    </w:rPr>
  </w:style>
  <w:style w:type="character" w:customStyle="1" w:styleId="apple-converted-space">
    <w:name w:val="apple-converted-space"/>
    <w:basedOn w:val="DefaultParagraphFont"/>
    <w:uiPriority w:val="99"/>
    <w:rsid w:val="004A621C"/>
    <w:rPr>
      <w:rFonts w:cs="Times New Roman"/>
    </w:rPr>
  </w:style>
  <w:style w:type="character" w:customStyle="1" w:styleId="caps">
    <w:name w:val="caps"/>
    <w:basedOn w:val="DefaultParagraphFont"/>
    <w:uiPriority w:val="99"/>
    <w:rsid w:val="004A621C"/>
    <w:rPr>
      <w:rFonts w:cs="Times New Roman"/>
    </w:rPr>
  </w:style>
  <w:style w:type="paragraph" w:styleId="FootnoteText">
    <w:name w:val="footnote text"/>
    <w:basedOn w:val="Normal"/>
    <w:link w:val="FootnoteTextChar"/>
    <w:uiPriority w:val="99"/>
    <w:semiHidden/>
    <w:rsid w:val="00FF7A6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F7A67"/>
    <w:rPr>
      <w:rFonts w:cs="Times New Roman"/>
      <w:sz w:val="20"/>
      <w:szCs w:val="20"/>
    </w:rPr>
  </w:style>
  <w:style w:type="character" w:styleId="FootnoteReference">
    <w:name w:val="footnote reference"/>
    <w:basedOn w:val="DefaultParagraphFont"/>
    <w:uiPriority w:val="99"/>
    <w:semiHidden/>
    <w:rsid w:val="00FF7A67"/>
    <w:rPr>
      <w:rFonts w:cs="Times New Roman"/>
      <w:vertAlign w:val="superscript"/>
    </w:rPr>
  </w:style>
  <w:style w:type="paragraph" w:styleId="ListParagraph">
    <w:name w:val="List Paragraph"/>
    <w:basedOn w:val="Normal"/>
    <w:uiPriority w:val="99"/>
    <w:qFormat/>
    <w:rsid w:val="000671A1"/>
    <w:pPr>
      <w:ind w:left="720"/>
      <w:contextualSpacing/>
    </w:pPr>
  </w:style>
  <w:style w:type="character" w:styleId="CommentReference">
    <w:name w:val="annotation reference"/>
    <w:basedOn w:val="DefaultParagraphFont"/>
    <w:uiPriority w:val="99"/>
    <w:semiHidden/>
    <w:rsid w:val="00F3507F"/>
    <w:rPr>
      <w:rFonts w:cs="Times New Roman"/>
      <w:sz w:val="16"/>
      <w:szCs w:val="16"/>
    </w:rPr>
  </w:style>
  <w:style w:type="paragraph" w:styleId="CommentText">
    <w:name w:val="annotation text"/>
    <w:basedOn w:val="Normal"/>
    <w:link w:val="CommentTextChar"/>
    <w:uiPriority w:val="99"/>
    <w:rsid w:val="00F3507F"/>
    <w:pPr>
      <w:spacing w:line="240" w:lineRule="auto"/>
    </w:pPr>
    <w:rPr>
      <w:sz w:val="20"/>
      <w:szCs w:val="20"/>
    </w:rPr>
  </w:style>
  <w:style w:type="character" w:customStyle="1" w:styleId="CommentTextChar">
    <w:name w:val="Comment Text Char"/>
    <w:basedOn w:val="DefaultParagraphFont"/>
    <w:link w:val="CommentText"/>
    <w:uiPriority w:val="99"/>
    <w:locked/>
    <w:rsid w:val="00F3507F"/>
    <w:rPr>
      <w:rFonts w:cs="Times New Roman"/>
      <w:sz w:val="20"/>
      <w:szCs w:val="20"/>
    </w:rPr>
  </w:style>
  <w:style w:type="paragraph" w:styleId="CommentSubject">
    <w:name w:val="annotation subject"/>
    <w:basedOn w:val="CommentText"/>
    <w:next w:val="CommentText"/>
    <w:link w:val="CommentSubjectChar"/>
    <w:uiPriority w:val="99"/>
    <w:semiHidden/>
    <w:rsid w:val="00F3507F"/>
    <w:rPr>
      <w:b/>
      <w:bCs/>
    </w:rPr>
  </w:style>
  <w:style w:type="character" w:customStyle="1" w:styleId="CommentSubjectChar">
    <w:name w:val="Comment Subject Char"/>
    <w:basedOn w:val="CommentTextChar"/>
    <w:link w:val="CommentSubject"/>
    <w:uiPriority w:val="99"/>
    <w:semiHidden/>
    <w:locked/>
    <w:rsid w:val="00F3507F"/>
    <w:rPr>
      <w:rFonts w:cs="Times New Roman"/>
      <w:b/>
      <w:bCs/>
      <w:sz w:val="20"/>
      <w:szCs w:val="20"/>
    </w:rPr>
  </w:style>
  <w:style w:type="paragraph" w:styleId="Revision">
    <w:name w:val="Revision"/>
    <w:hidden/>
    <w:uiPriority w:val="99"/>
    <w:semiHidden/>
    <w:rsid w:val="00F3507F"/>
    <w:rPr>
      <w:kern w:val="0"/>
      <w:sz w:val="22"/>
      <w:lang w:val="en-GB" w:eastAsia="en-US"/>
    </w:rPr>
  </w:style>
  <w:style w:type="paragraph" w:styleId="BalloonText">
    <w:name w:val="Balloon Text"/>
    <w:basedOn w:val="Normal"/>
    <w:link w:val="BalloonTextChar"/>
    <w:uiPriority w:val="99"/>
    <w:semiHidden/>
    <w:rsid w:val="00F35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3507F"/>
    <w:rPr>
      <w:rFonts w:ascii="Segoe UI" w:hAnsi="Segoe UI" w:cs="Segoe UI"/>
      <w:sz w:val="18"/>
      <w:szCs w:val="18"/>
    </w:rPr>
  </w:style>
  <w:style w:type="character" w:styleId="EndnoteReference">
    <w:name w:val="endnote reference"/>
    <w:basedOn w:val="DefaultParagraphFont"/>
    <w:uiPriority w:val="99"/>
    <w:semiHidden/>
    <w:rsid w:val="006702BA"/>
    <w:rPr>
      <w:rFonts w:cs="Times New Roman"/>
      <w:vertAlign w:val="superscript"/>
    </w:rPr>
  </w:style>
  <w:style w:type="character" w:styleId="Hyperlink">
    <w:name w:val="Hyperlink"/>
    <w:basedOn w:val="DefaultParagraphFont"/>
    <w:uiPriority w:val="99"/>
    <w:rsid w:val="007767B3"/>
    <w:rPr>
      <w:rFonts w:cs="Times New Roman"/>
      <w:color w:val="0563C1"/>
      <w:u w:val="single"/>
    </w:rPr>
  </w:style>
  <w:style w:type="paragraph" w:styleId="NormalWeb">
    <w:name w:val="Normal (Web)"/>
    <w:basedOn w:val="Normal"/>
    <w:uiPriority w:val="99"/>
    <w:semiHidden/>
    <w:rsid w:val="009266BD"/>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99"/>
    <w:qFormat/>
    <w:rsid w:val="005225FC"/>
    <w:rPr>
      <w:rFonts w:cs="Times New Roman"/>
      <w:i/>
      <w:iCs/>
    </w:rPr>
  </w:style>
  <w:style w:type="paragraph" w:customStyle="1" w:styleId="p">
    <w:name w:val="p"/>
    <w:basedOn w:val="Normal"/>
    <w:uiPriority w:val="99"/>
    <w:rsid w:val="007469DE"/>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rsid w:val="001B627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locked/>
    <w:rPr>
      <w:rFonts w:cs="Times New Roman"/>
      <w:kern w:val="0"/>
      <w:sz w:val="18"/>
      <w:szCs w:val="18"/>
      <w:lang w:val="en-GB" w:eastAsia="en-US"/>
    </w:rPr>
  </w:style>
  <w:style w:type="paragraph" w:styleId="Footer">
    <w:name w:val="footer"/>
    <w:basedOn w:val="Normal"/>
    <w:link w:val="FooterChar"/>
    <w:uiPriority w:val="99"/>
    <w:rsid w:val="001B627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locked/>
    <w:rPr>
      <w:rFonts w:cs="Times New Roman"/>
      <w:kern w:val="0"/>
      <w:sz w:val="18"/>
      <w:szCs w:val="18"/>
      <w:lang w:val="en-GB" w:eastAsia="en-US"/>
    </w:rPr>
  </w:style>
  <w:style w:type="paragraph" w:customStyle="1" w:styleId="Default">
    <w:name w:val="Default"/>
    <w:uiPriority w:val="99"/>
    <w:rsid w:val="00887B52"/>
    <w:pPr>
      <w:widowControl w:val="0"/>
      <w:autoSpaceDE w:val="0"/>
      <w:autoSpaceDN w:val="0"/>
      <w:adjustRightInd w:val="0"/>
    </w:pPr>
    <w:rPr>
      <w:rFonts w:ascii="Times New Roman" w:hAnsi="Times New Roman"/>
      <w:color w:val="000000"/>
      <w:kern w:val="0"/>
      <w:sz w:val="24"/>
      <w:szCs w:val="24"/>
    </w:rPr>
  </w:style>
  <w:style w:type="paragraph" w:styleId="TOCHeading">
    <w:name w:val="TOC Heading"/>
    <w:basedOn w:val="Heading1"/>
    <w:next w:val="Normal"/>
    <w:uiPriority w:val="99"/>
    <w:qFormat/>
    <w:rsid w:val="005C070C"/>
    <w:pPr>
      <w:outlineLvl w:val="9"/>
    </w:pPr>
    <w:rPr>
      <w:lang w:val="en-US"/>
    </w:rPr>
  </w:style>
  <w:style w:type="paragraph" w:styleId="TOC1">
    <w:name w:val="toc 1"/>
    <w:basedOn w:val="Normal"/>
    <w:next w:val="Normal"/>
    <w:autoRedefine/>
    <w:uiPriority w:val="99"/>
    <w:locked/>
    <w:rsid w:val="005C070C"/>
    <w:pPr>
      <w:spacing w:before="120" w:after="120"/>
    </w:pPr>
    <w:rPr>
      <w:rFonts w:ascii="Times New Roman" w:hAnsi="Times New Roman"/>
      <w:b/>
      <w:bCs/>
      <w:caps/>
      <w:sz w:val="20"/>
      <w:szCs w:val="20"/>
    </w:rPr>
  </w:style>
  <w:style w:type="paragraph" w:styleId="TOC2">
    <w:name w:val="toc 2"/>
    <w:basedOn w:val="Normal"/>
    <w:next w:val="Normal"/>
    <w:autoRedefine/>
    <w:uiPriority w:val="99"/>
    <w:locked/>
    <w:rsid w:val="005C070C"/>
    <w:pPr>
      <w:spacing w:after="0"/>
      <w:ind w:left="220"/>
    </w:pPr>
    <w:rPr>
      <w:rFonts w:ascii="Times New Roman" w:hAnsi="Times New Roman"/>
      <w:smallCaps/>
      <w:sz w:val="20"/>
      <w:szCs w:val="20"/>
    </w:rPr>
  </w:style>
  <w:style w:type="character" w:styleId="PageNumber">
    <w:name w:val="page number"/>
    <w:basedOn w:val="DefaultParagraphFont"/>
    <w:uiPriority w:val="99"/>
    <w:rsid w:val="005B3484"/>
    <w:rPr>
      <w:rFonts w:cs="Times New Roman"/>
    </w:rPr>
  </w:style>
  <w:style w:type="paragraph" w:styleId="TOC3">
    <w:name w:val="toc 3"/>
    <w:basedOn w:val="Normal"/>
    <w:next w:val="Normal"/>
    <w:autoRedefine/>
    <w:uiPriority w:val="99"/>
    <w:semiHidden/>
    <w:locked/>
    <w:rsid w:val="00C77CAF"/>
    <w:pPr>
      <w:spacing w:after="0"/>
      <w:ind w:left="440"/>
    </w:pPr>
    <w:rPr>
      <w:rFonts w:ascii="Times New Roman" w:hAnsi="Times New Roman"/>
      <w:i/>
      <w:iCs/>
      <w:sz w:val="20"/>
      <w:szCs w:val="20"/>
    </w:rPr>
  </w:style>
  <w:style w:type="paragraph" w:styleId="TOC4">
    <w:name w:val="toc 4"/>
    <w:basedOn w:val="Normal"/>
    <w:next w:val="Normal"/>
    <w:autoRedefine/>
    <w:uiPriority w:val="99"/>
    <w:semiHidden/>
    <w:locked/>
    <w:rsid w:val="00C77CAF"/>
    <w:pPr>
      <w:spacing w:after="0"/>
      <w:ind w:left="660"/>
    </w:pPr>
    <w:rPr>
      <w:rFonts w:ascii="Times New Roman" w:hAnsi="Times New Roman"/>
      <w:sz w:val="18"/>
      <w:szCs w:val="18"/>
    </w:rPr>
  </w:style>
  <w:style w:type="paragraph" w:styleId="TOC5">
    <w:name w:val="toc 5"/>
    <w:basedOn w:val="Normal"/>
    <w:next w:val="Normal"/>
    <w:autoRedefine/>
    <w:uiPriority w:val="99"/>
    <w:semiHidden/>
    <w:locked/>
    <w:rsid w:val="00C77CAF"/>
    <w:pPr>
      <w:spacing w:after="0"/>
      <w:ind w:left="880"/>
    </w:pPr>
    <w:rPr>
      <w:rFonts w:ascii="Times New Roman" w:hAnsi="Times New Roman"/>
      <w:sz w:val="18"/>
      <w:szCs w:val="18"/>
    </w:rPr>
  </w:style>
  <w:style w:type="paragraph" w:styleId="TOC6">
    <w:name w:val="toc 6"/>
    <w:basedOn w:val="Normal"/>
    <w:next w:val="Normal"/>
    <w:autoRedefine/>
    <w:uiPriority w:val="99"/>
    <w:semiHidden/>
    <w:locked/>
    <w:rsid w:val="00C77CAF"/>
    <w:pPr>
      <w:spacing w:after="0"/>
      <w:ind w:left="1100"/>
    </w:pPr>
    <w:rPr>
      <w:rFonts w:ascii="Times New Roman" w:hAnsi="Times New Roman"/>
      <w:sz w:val="18"/>
      <w:szCs w:val="18"/>
    </w:rPr>
  </w:style>
  <w:style w:type="paragraph" w:styleId="TOC7">
    <w:name w:val="toc 7"/>
    <w:basedOn w:val="Normal"/>
    <w:next w:val="Normal"/>
    <w:autoRedefine/>
    <w:uiPriority w:val="99"/>
    <w:semiHidden/>
    <w:locked/>
    <w:rsid w:val="00C77CAF"/>
    <w:pPr>
      <w:spacing w:after="0"/>
      <w:ind w:left="1320"/>
    </w:pPr>
    <w:rPr>
      <w:rFonts w:ascii="Times New Roman" w:hAnsi="Times New Roman"/>
      <w:sz w:val="18"/>
      <w:szCs w:val="18"/>
    </w:rPr>
  </w:style>
  <w:style w:type="paragraph" w:styleId="TOC8">
    <w:name w:val="toc 8"/>
    <w:basedOn w:val="Normal"/>
    <w:next w:val="Normal"/>
    <w:autoRedefine/>
    <w:uiPriority w:val="99"/>
    <w:semiHidden/>
    <w:locked/>
    <w:rsid w:val="00C77CAF"/>
    <w:pPr>
      <w:spacing w:after="0"/>
      <w:ind w:left="1540"/>
    </w:pPr>
    <w:rPr>
      <w:rFonts w:ascii="Times New Roman" w:hAnsi="Times New Roman"/>
      <w:sz w:val="18"/>
      <w:szCs w:val="18"/>
    </w:rPr>
  </w:style>
  <w:style w:type="paragraph" w:styleId="TOC9">
    <w:name w:val="toc 9"/>
    <w:basedOn w:val="Normal"/>
    <w:next w:val="Normal"/>
    <w:autoRedefine/>
    <w:uiPriority w:val="99"/>
    <w:semiHidden/>
    <w:locked/>
    <w:rsid w:val="00C77CAF"/>
    <w:pPr>
      <w:spacing w:after="0"/>
      <w:ind w:left="176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218796">
      <w:marLeft w:val="0"/>
      <w:marRight w:val="0"/>
      <w:marTop w:val="0"/>
      <w:marBottom w:val="0"/>
      <w:divBdr>
        <w:top w:val="none" w:sz="0" w:space="0" w:color="auto"/>
        <w:left w:val="none" w:sz="0" w:space="0" w:color="auto"/>
        <w:bottom w:val="none" w:sz="0" w:space="0" w:color="auto"/>
        <w:right w:val="none" w:sz="0" w:space="0" w:color="auto"/>
      </w:divBdr>
      <w:divsChild>
        <w:div w:id="1762218787">
          <w:marLeft w:val="0"/>
          <w:marRight w:val="0"/>
          <w:marTop w:val="280"/>
          <w:marBottom w:val="280"/>
          <w:divBdr>
            <w:top w:val="none" w:sz="0" w:space="0" w:color="auto"/>
            <w:left w:val="none" w:sz="0" w:space="0" w:color="auto"/>
            <w:bottom w:val="none" w:sz="0" w:space="0" w:color="auto"/>
            <w:right w:val="none" w:sz="0" w:space="0" w:color="auto"/>
          </w:divBdr>
        </w:div>
        <w:div w:id="1762218788">
          <w:marLeft w:val="0"/>
          <w:marRight w:val="0"/>
          <w:marTop w:val="280"/>
          <w:marBottom w:val="280"/>
          <w:divBdr>
            <w:top w:val="none" w:sz="0" w:space="0" w:color="auto"/>
            <w:left w:val="none" w:sz="0" w:space="0" w:color="auto"/>
            <w:bottom w:val="none" w:sz="0" w:space="0" w:color="auto"/>
            <w:right w:val="none" w:sz="0" w:space="0" w:color="auto"/>
          </w:divBdr>
        </w:div>
        <w:div w:id="1762218789">
          <w:marLeft w:val="850"/>
          <w:marRight w:val="0"/>
          <w:marTop w:val="280"/>
          <w:marBottom w:val="280"/>
          <w:divBdr>
            <w:top w:val="none" w:sz="0" w:space="0" w:color="auto"/>
            <w:left w:val="none" w:sz="0" w:space="0" w:color="auto"/>
            <w:bottom w:val="none" w:sz="0" w:space="0" w:color="auto"/>
            <w:right w:val="none" w:sz="0" w:space="0" w:color="auto"/>
          </w:divBdr>
        </w:div>
        <w:div w:id="1762218790">
          <w:marLeft w:val="850"/>
          <w:marRight w:val="0"/>
          <w:marTop w:val="280"/>
          <w:marBottom w:val="280"/>
          <w:divBdr>
            <w:top w:val="none" w:sz="0" w:space="0" w:color="auto"/>
            <w:left w:val="none" w:sz="0" w:space="0" w:color="auto"/>
            <w:bottom w:val="none" w:sz="0" w:space="0" w:color="auto"/>
            <w:right w:val="none" w:sz="0" w:space="0" w:color="auto"/>
          </w:divBdr>
        </w:div>
        <w:div w:id="1762218791">
          <w:marLeft w:val="0"/>
          <w:marRight w:val="0"/>
          <w:marTop w:val="280"/>
          <w:marBottom w:val="280"/>
          <w:divBdr>
            <w:top w:val="none" w:sz="0" w:space="0" w:color="auto"/>
            <w:left w:val="none" w:sz="0" w:space="0" w:color="auto"/>
            <w:bottom w:val="none" w:sz="0" w:space="0" w:color="auto"/>
            <w:right w:val="none" w:sz="0" w:space="0" w:color="auto"/>
          </w:divBdr>
        </w:div>
        <w:div w:id="1762218792">
          <w:marLeft w:val="850"/>
          <w:marRight w:val="0"/>
          <w:marTop w:val="280"/>
          <w:marBottom w:val="280"/>
          <w:divBdr>
            <w:top w:val="none" w:sz="0" w:space="0" w:color="auto"/>
            <w:left w:val="none" w:sz="0" w:space="0" w:color="auto"/>
            <w:bottom w:val="none" w:sz="0" w:space="0" w:color="auto"/>
            <w:right w:val="none" w:sz="0" w:space="0" w:color="auto"/>
          </w:divBdr>
        </w:div>
        <w:div w:id="1762218793">
          <w:marLeft w:val="0"/>
          <w:marRight w:val="0"/>
          <w:marTop w:val="280"/>
          <w:marBottom w:val="280"/>
          <w:divBdr>
            <w:top w:val="none" w:sz="0" w:space="0" w:color="auto"/>
            <w:left w:val="none" w:sz="0" w:space="0" w:color="auto"/>
            <w:bottom w:val="none" w:sz="0" w:space="0" w:color="auto"/>
            <w:right w:val="none" w:sz="0" w:space="0" w:color="auto"/>
          </w:divBdr>
        </w:div>
        <w:div w:id="1762218794">
          <w:marLeft w:val="850"/>
          <w:marRight w:val="0"/>
          <w:marTop w:val="280"/>
          <w:marBottom w:val="280"/>
          <w:divBdr>
            <w:top w:val="none" w:sz="0" w:space="0" w:color="auto"/>
            <w:left w:val="none" w:sz="0" w:space="0" w:color="auto"/>
            <w:bottom w:val="none" w:sz="0" w:space="0" w:color="auto"/>
            <w:right w:val="none" w:sz="0" w:space="0" w:color="auto"/>
          </w:divBdr>
        </w:div>
        <w:div w:id="1762218795">
          <w:marLeft w:val="0"/>
          <w:marRight w:val="0"/>
          <w:marTop w:val="280"/>
          <w:marBottom w:val="280"/>
          <w:divBdr>
            <w:top w:val="none" w:sz="0" w:space="0" w:color="auto"/>
            <w:left w:val="none" w:sz="0" w:space="0" w:color="auto"/>
            <w:bottom w:val="none" w:sz="0" w:space="0" w:color="auto"/>
            <w:right w:val="none" w:sz="0" w:space="0" w:color="auto"/>
          </w:divBdr>
        </w:div>
        <w:div w:id="1762218797">
          <w:marLeft w:val="0"/>
          <w:marRight w:val="0"/>
          <w:marTop w:val="280"/>
          <w:marBottom w:val="280"/>
          <w:divBdr>
            <w:top w:val="none" w:sz="0" w:space="0" w:color="auto"/>
            <w:left w:val="none" w:sz="0" w:space="0" w:color="auto"/>
            <w:bottom w:val="none" w:sz="0" w:space="0" w:color="auto"/>
            <w:right w:val="none" w:sz="0" w:space="0" w:color="auto"/>
          </w:divBdr>
        </w:div>
        <w:div w:id="1762218820">
          <w:marLeft w:val="850"/>
          <w:marRight w:val="0"/>
          <w:marTop w:val="280"/>
          <w:marBottom w:val="280"/>
          <w:divBdr>
            <w:top w:val="none" w:sz="0" w:space="0" w:color="auto"/>
            <w:left w:val="none" w:sz="0" w:space="0" w:color="auto"/>
            <w:bottom w:val="none" w:sz="0" w:space="0" w:color="auto"/>
            <w:right w:val="none" w:sz="0" w:space="0" w:color="auto"/>
          </w:divBdr>
        </w:div>
        <w:div w:id="1762218821">
          <w:marLeft w:val="850"/>
          <w:marRight w:val="0"/>
          <w:marTop w:val="280"/>
          <w:marBottom w:val="280"/>
          <w:divBdr>
            <w:top w:val="none" w:sz="0" w:space="0" w:color="auto"/>
            <w:left w:val="none" w:sz="0" w:space="0" w:color="auto"/>
            <w:bottom w:val="none" w:sz="0" w:space="0" w:color="auto"/>
            <w:right w:val="none" w:sz="0" w:space="0" w:color="auto"/>
          </w:divBdr>
        </w:div>
      </w:divsChild>
    </w:div>
    <w:div w:id="1762218798">
      <w:marLeft w:val="0"/>
      <w:marRight w:val="0"/>
      <w:marTop w:val="0"/>
      <w:marBottom w:val="0"/>
      <w:divBdr>
        <w:top w:val="none" w:sz="0" w:space="0" w:color="auto"/>
        <w:left w:val="none" w:sz="0" w:space="0" w:color="auto"/>
        <w:bottom w:val="none" w:sz="0" w:space="0" w:color="auto"/>
        <w:right w:val="none" w:sz="0" w:space="0" w:color="auto"/>
      </w:divBdr>
    </w:div>
    <w:div w:id="1762218800">
      <w:marLeft w:val="0"/>
      <w:marRight w:val="0"/>
      <w:marTop w:val="0"/>
      <w:marBottom w:val="0"/>
      <w:divBdr>
        <w:top w:val="none" w:sz="0" w:space="0" w:color="auto"/>
        <w:left w:val="none" w:sz="0" w:space="0" w:color="auto"/>
        <w:bottom w:val="none" w:sz="0" w:space="0" w:color="auto"/>
        <w:right w:val="none" w:sz="0" w:space="0" w:color="auto"/>
      </w:divBdr>
      <w:divsChild>
        <w:div w:id="1762218799">
          <w:marLeft w:val="0"/>
          <w:marRight w:val="0"/>
          <w:marTop w:val="0"/>
          <w:marBottom w:val="0"/>
          <w:divBdr>
            <w:top w:val="none" w:sz="0" w:space="0" w:color="auto"/>
            <w:left w:val="none" w:sz="0" w:space="0" w:color="auto"/>
            <w:bottom w:val="none" w:sz="0" w:space="0" w:color="auto"/>
            <w:right w:val="none" w:sz="0" w:space="0" w:color="auto"/>
          </w:divBdr>
        </w:div>
      </w:divsChild>
    </w:div>
    <w:div w:id="1762218804">
      <w:marLeft w:val="0"/>
      <w:marRight w:val="0"/>
      <w:marTop w:val="0"/>
      <w:marBottom w:val="0"/>
      <w:divBdr>
        <w:top w:val="none" w:sz="0" w:space="0" w:color="auto"/>
        <w:left w:val="none" w:sz="0" w:space="0" w:color="auto"/>
        <w:bottom w:val="none" w:sz="0" w:space="0" w:color="auto"/>
        <w:right w:val="none" w:sz="0" w:space="0" w:color="auto"/>
      </w:divBdr>
    </w:div>
    <w:div w:id="1762218805">
      <w:marLeft w:val="0"/>
      <w:marRight w:val="0"/>
      <w:marTop w:val="0"/>
      <w:marBottom w:val="0"/>
      <w:divBdr>
        <w:top w:val="none" w:sz="0" w:space="0" w:color="auto"/>
        <w:left w:val="none" w:sz="0" w:space="0" w:color="auto"/>
        <w:bottom w:val="none" w:sz="0" w:space="0" w:color="auto"/>
        <w:right w:val="none" w:sz="0" w:space="0" w:color="auto"/>
      </w:divBdr>
    </w:div>
    <w:div w:id="1762218806">
      <w:marLeft w:val="0"/>
      <w:marRight w:val="0"/>
      <w:marTop w:val="0"/>
      <w:marBottom w:val="0"/>
      <w:divBdr>
        <w:top w:val="none" w:sz="0" w:space="0" w:color="auto"/>
        <w:left w:val="none" w:sz="0" w:space="0" w:color="auto"/>
        <w:bottom w:val="none" w:sz="0" w:space="0" w:color="auto"/>
        <w:right w:val="none" w:sz="0" w:space="0" w:color="auto"/>
      </w:divBdr>
      <w:divsChild>
        <w:div w:id="1762218801">
          <w:marLeft w:val="547"/>
          <w:marRight w:val="0"/>
          <w:marTop w:val="240"/>
          <w:marBottom w:val="0"/>
          <w:divBdr>
            <w:top w:val="none" w:sz="0" w:space="0" w:color="auto"/>
            <w:left w:val="none" w:sz="0" w:space="0" w:color="auto"/>
            <w:bottom w:val="none" w:sz="0" w:space="0" w:color="auto"/>
            <w:right w:val="none" w:sz="0" w:space="0" w:color="auto"/>
          </w:divBdr>
        </w:div>
      </w:divsChild>
    </w:div>
    <w:div w:id="1762218808">
      <w:marLeft w:val="0"/>
      <w:marRight w:val="0"/>
      <w:marTop w:val="0"/>
      <w:marBottom w:val="0"/>
      <w:divBdr>
        <w:top w:val="none" w:sz="0" w:space="0" w:color="auto"/>
        <w:left w:val="none" w:sz="0" w:space="0" w:color="auto"/>
        <w:bottom w:val="none" w:sz="0" w:space="0" w:color="auto"/>
        <w:right w:val="none" w:sz="0" w:space="0" w:color="auto"/>
      </w:divBdr>
    </w:div>
    <w:div w:id="1762218810">
      <w:marLeft w:val="0"/>
      <w:marRight w:val="0"/>
      <w:marTop w:val="0"/>
      <w:marBottom w:val="0"/>
      <w:divBdr>
        <w:top w:val="none" w:sz="0" w:space="0" w:color="auto"/>
        <w:left w:val="none" w:sz="0" w:space="0" w:color="auto"/>
        <w:bottom w:val="none" w:sz="0" w:space="0" w:color="auto"/>
        <w:right w:val="none" w:sz="0" w:space="0" w:color="auto"/>
      </w:divBdr>
    </w:div>
    <w:div w:id="1762218811">
      <w:marLeft w:val="0"/>
      <w:marRight w:val="0"/>
      <w:marTop w:val="0"/>
      <w:marBottom w:val="0"/>
      <w:divBdr>
        <w:top w:val="none" w:sz="0" w:space="0" w:color="auto"/>
        <w:left w:val="none" w:sz="0" w:space="0" w:color="auto"/>
        <w:bottom w:val="none" w:sz="0" w:space="0" w:color="auto"/>
        <w:right w:val="none" w:sz="0" w:space="0" w:color="auto"/>
      </w:divBdr>
      <w:divsChild>
        <w:div w:id="1762218802">
          <w:marLeft w:val="0"/>
          <w:marRight w:val="0"/>
          <w:marTop w:val="0"/>
          <w:marBottom w:val="0"/>
          <w:divBdr>
            <w:top w:val="none" w:sz="0" w:space="0" w:color="auto"/>
            <w:left w:val="none" w:sz="0" w:space="0" w:color="auto"/>
            <w:bottom w:val="none" w:sz="0" w:space="0" w:color="auto"/>
            <w:right w:val="none" w:sz="0" w:space="0" w:color="auto"/>
          </w:divBdr>
        </w:div>
        <w:div w:id="1762218817">
          <w:marLeft w:val="0"/>
          <w:marRight w:val="0"/>
          <w:marTop w:val="0"/>
          <w:marBottom w:val="0"/>
          <w:divBdr>
            <w:top w:val="none" w:sz="0" w:space="0" w:color="auto"/>
            <w:left w:val="none" w:sz="0" w:space="0" w:color="auto"/>
            <w:bottom w:val="none" w:sz="0" w:space="0" w:color="auto"/>
            <w:right w:val="none" w:sz="0" w:space="0" w:color="auto"/>
          </w:divBdr>
        </w:div>
      </w:divsChild>
    </w:div>
    <w:div w:id="1762218812">
      <w:marLeft w:val="0"/>
      <w:marRight w:val="0"/>
      <w:marTop w:val="0"/>
      <w:marBottom w:val="0"/>
      <w:divBdr>
        <w:top w:val="none" w:sz="0" w:space="0" w:color="auto"/>
        <w:left w:val="none" w:sz="0" w:space="0" w:color="auto"/>
        <w:bottom w:val="none" w:sz="0" w:space="0" w:color="auto"/>
        <w:right w:val="none" w:sz="0" w:space="0" w:color="auto"/>
      </w:divBdr>
    </w:div>
    <w:div w:id="1762218815">
      <w:marLeft w:val="0"/>
      <w:marRight w:val="0"/>
      <w:marTop w:val="0"/>
      <w:marBottom w:val="0"/>
      <w:divBdr>
        <w:top w:val="none" w:sz="0" w:space="0" w:color="auto"/>
        <w:left w:val="none" w:sz="0" w:space="0" w:color="auto"/>
        <w:bottom w:val="none" w:sz="0" w:space="0" w:color="auto"/>
        <w:right w:val="none" w:sz="0" w:space="0" w:color="auto"/>
      </w:divBdr>
      <w:divsChild>
        <w:div w:id="1762218807">
          <w:marLeft w:val="0"/>
          <w:marRight w:val="0"/>
          <w:marTop w:val="150"/>
          <w:marBottom w:val="0"/>
          <w:divBdr>
            <w:top w:val="none" w:sz="0" w:space="0" w:color="auto"/>
            <w:left w:val="none" w:sz="0" w:space="0" w:color="auto"/>
            <w:bottom w:val="none" w:sz="0" w:space="0" w:color="auto"/>
            <w:right w:val="none" w:sz="0" w:space="0" w:color="auto"/>
          </w:divBdr>
          <w:divsChild>
            <w:div w:id="1762218813">
              <w:marLeft w:val="0"/>
              <w:marRight w:val="0"/>
              <w:marTop w:val="0"/>
              <w:marBottom w:val="0"/>
              <w:divBdr>
                <w:top w:val="none" w:sz="0" w:space="0" w:color="auto"/>
                <w:left w:val="none" w:sz="0" w:space="0" w:color="auto"/>
                <w:bottom w:val="none" w:sz="0" w:space="0" w:color="auto"/>
                <w:right w:val="none" w:sz="0" w:space="0" w:color="auto"/>
              </w:divBdr>
              <w:divsChild>
                <w:div w:id="1762218809">
                  <w:marLeft w:val="0"/>
                  <w:marRight w:val="0"/>
                  <w:marTop w:val="0"/>
                  <w:marBottom w:val="0"/>
                  <w:divBdr>
                    <w:top w:val="none" w:sz="0" w:space="0" w:color="auto"/>
                    <w:left w:val="none" w:sz="0" w:space="0" w:color="auto"/>
                    <w:bottom w:val="none" w:sz="0" w:space="0" w:color="auto"/>
                    <w:right w:val="none" w:sz="0" w:space="0" w:color="auto"/>
                  </w:divBdr>
                </w:div>
              </w:divsChild>
            </w:div>
            <w:div w:id="1762218818">
              <w:marLeft w:val="0"/>
              <w:marRight w:val="0"/>
              <w:marTop w:val="0"/>
              <w:marBottom w:val="0"/>
              <w:divBdr>
                <w:top w:val="none" w:sz="0" w:space="0" w:color="auto"/>
                <w:left w:val="none" w:sz="0" w:space="0" w:color="auto"/>
                <w:bottom w:val="none" w:sz="0" w:space="0" w:color="auto"/>
                <w:right w:val="none" w:sz="0" w:space="0" w:color="auto"/>
              </w:divBdr>
            </w:div>
          </w:divsChild>
        </w:div>
        <w:div w:id="1762218819">
          <w:marLeft w:val="0"/>
          <w:marRight w:val="0"/>
          <w:marTop w:val="150"/>
          <w:marBottom w:val="0"/>
          <w:divBdr>
            <w:top w:val="none" w:sz="0" w:space="0" w:color="auto"/>
            <w:left w:val="none" w:sz="0" w:space="0" w:color="auto"/>
            <w:bottom w:val="none" w:sz="0" w:space="0" w:color="auto"/>
            <w:right w:val="none" w:sz="0" w:space="0" w:color="auto"/>
          </w:divBdr>
          <w:divsChild>
            <w:div w:id="1762218803">
              <w:marLeft w:val="0"/>
              <w:marRight w:val="0"/>
              <w:marTop w:val="0"/>
              <w:marBottom w:val="0"/>
              <w:divBdr>
                <w:top w:val="none" w:sz="0" w:space="0" w:color="auto"/>
                <w:left w:val="none" w:sz="0" w:space="0" w:color="auto"/>
                <w:bottom w:val="none" w:sz="0" w:space="0" w:color="auto"/>
                <w:right w:val="none" w:sz="0" w:space="0" w:color="auto"/>
              </w:divBdr>
            </w:div>
            <w:div w:id="1762218814">
              <w:marLeft w:val="0"/>
              <w:marRight w:val="0"/>
              <w:marTop w:val="0"/>
              <w:marBottom w:val="0"/>
              <w:divBdr>
                <w:top w:val="none" w:sz="0" w:space="0" w:color="auto"/>
                <w:left w:val="none" w:sz="0" w:space="0" w:color="auto"/>
                <w:bottom w:val="none" w:sz="0" w:space="0" w:color="auto"/>
                <w:right w:val="none" w:sz="0" w:space="0" w:color="auto"/>
              </w:divBdr>
              <w:divsChild>
                <w:div w:id="176221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fao.org/docrep/009/y7937e/y7937e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8754</Words>
  <Characters>48148</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Towards a Human Dignity Based Approach to Food Security: Lessons from China and India</vt:lpstr>
    </vt:vector>
  </TitlesOfParts>
  <Company>McGill University</Company>
  <LinksUpToDate>false</LinksUpToDate>
  <CharactersWithSpaces>56789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Towards a Human Dignity Based Approach to Food Security: Lessons from China and India</dc:title>
  <dc:creator>Stephanie Chow</dc:creator>
  <cp:lastModifiedBy>Lysanne Larose</cp:lastModifiedBy>
  <cp:revision>2</cp:revision>
  <dcterms:created xsi:type="dcterms:W3CDTF">2016-06-02T21:16:00Z</dcterms:created>
  <dcterms:modified xsi:type="dcterms:W3CDTF">2016-06-02T21:16:00Z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id="lxCVLs12"/&gt;&lt;style id="http://www.zotero.org/styles/mcgill-en" hasBibliography="1" bibliographyStyleHasBeenSet="0"/&gt;&lt;prefs&gt;&lt;pref name="fieldType" value="Field"/&gt;&lt;pref name="storeReferences" valu</vt:lpwstr>
  </property>
  <property fmtid="{D5CDD505-2E9C-101B-9397-08002B2CF9AE}" pid="3" name="ZOTERO_PREF_2">
    <vt:lpwstr>e="true"/&gt;&lt;pref name="automaticJournalAbbreviations" value=""/&gt;&lt;pref name="noteType" value="1"/&gt;&lt;/prefs&gt;&lt;/data&gt;</vt:lpwstr>
  </property>
</Properties>
</file>