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D21A" w14:textId="1D46A47A" w:rsidR="00951AE3" w:rsidRDefault="00951AE3" w:rsidP="00951AE3">
      <w:pPr>
        <w:jc w:val="center"/>
        <w:rPr>
          <w:rFonts w:ascii="Palatino Linotype" w:hAnsi="Palatino Linotype"/>
          <w:b/>
          <w:sz w:val="24"/>
          <w:szCs w:val="24"/>
        </w:rPr>
      </w:pPr>
      <w:r w:rsidRPr="00C07474">
        <w:rPr>
          <w:rFonts w:ascii="Palatino Linotype" w:hAnsi="Palatino Linotype"/>
          <w:b/>
          <w:sz w:val="24"/>
          <w:szCs w:val="24"/>
        </w:rPr>
        <w:t>The Principal’s Prize for Outstanding Emerging Researchers</w:t>
      </w:r>
    </w:p>
    <w:p w14:paraId="6D82EB89" w14:textId="77777777" w:rsidR="00C07474" w:rsidRDefault="00AB0BC2" w:rsidP="005A5B6C">
      <w:pPr>
        <w:rPr>
          <w:rFonts w:ascii="Palatino Linotype" w:hAnsi="Palatino Linotype"/>
        </w:rPr>
      </w:pPr>
      <w:r w:rsidRPr="005A5B6C">
        <w:rPr>
          <w:rFonts w:ascii="Palatino Linotype" w:hAnsi="Palatino Linotype"/>
        </w:rPr>
        <w:t xml:space="preserve">The </w:t>
      </w:r>
      <w:r w:rsidR="005A5B6C" w:rsidRPr="005A5B6C">
        <w:rPr>
          <w:rFonts w:ascii="Palatino Linotype" w:hAnsi="Palatino Linotype"/>
        </w:rPr>
        <w:t>O</w:t>
      </w:r>
      <w:r w:rsidR="00FF6F25" w:rsidRPr="005A5B6C">
        <w:rPr>
          <w:rFonts w:ascii="Palatino Linotype" w:hAnsi="Palatino Linotype"/>
        </w:rPr>
        <w:t xml:space="preserve">ffice of the </w:t>
      </w:r>
      <w:r w:rsidR="005A5B6C" w:rsidRPr="005A5B6C">
        <w:rPr>
          <w:rFonts w:ascii="Palatino Linotype" w:hAnsi="Palatino Linotype" w:cs="Arial"/>
        </w:rPr>
        <w:t>Vice-Principal (Research and Innovation)</w:t>
      </w:r>
      <w:r w:rsidR="005A5B6C" w:rsidRPr="00FF6F25">
        <w:rPr>
          <w:rFonts w:ascii="Palatino Linotype" w:hAnsi="Palatino Linotype"/>
        </w:rPr>
        <w:t xml:space="preserve"> </w:t>
      </w:r>
      <w:r w:rsidR="00FF6F25" w:rsidRPr="00FF6F25">
        <w:rPr>
          <w:rFonts w:ascii="Palatino Linotype" w:hAnsi="Palatino Linotype"/>
        </w:rPr>
        <w:t>created a new University-wide prize for outstanding emerging researchers in 2013</w:t>
      </w:r>
      <w:r>
        <w:rPr>
          <w:rFonts w:ascii="Palatino Linotype" w:hAnsi="Palatino Linotype"/>
        </w:rPr>
        <w:t xml:space="preserve"> to encourage and celebrate our most outstanding early-career researchers. </w:t>
      </w:r>
    </w:p>
    <w:p w14:paraId="5292DA88" w14:textId="77777777" w:rsidR="00FF6F25" w:rsidRDefault="00FF6F25" w:rsidP="00C0747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66D685AB" w14:textId="77777777" w:rsidR="00951AE3" w:rsidRPr="00C07474" w:rsidRDefault="00951AE3" w:rsidP="00C0747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07474">
        <w:rPr>
          <w:rFonts w:ascii="Palatino Linotype" w:hAnsi="Palatino Linotype"/>
          <w:b/>
          <w:sz w:val="24"/>
          <w:szCs w:val="24"/>
        </w:rPr>
        <w:t>DESCRIPTION</w:t>
      </w:r>
    </w:p>
    <w:p w14:paraId="4ED2F166" w14:textId="5E575B40" w:rsidR="00951AE3" w:rsidRPr="00CF0458" w:rsidRDefault="00951AE3" w:rsidP="00FF6F25">
      <w:pPr>
        <w:spacing w:after="0" w:line="240" w:lineRule="auto"/>
        <w:jc w:val="both"/>
        <w:rPr>
          <w:rFonts w:ascii="Palatino Linotype" w:hAnsi="Palatino Linotype"/>
        </w:rPr>
      </w:pPr>
      <w:r w:rsidRPr="00C07474">
        <w:rPr>
          <w:rFonts w:ascii="Palatino Linotype" w:hAnsi="Palatino Linotype"/>
        </w:rPr>
        <w:t xml:space="preserve">Up to three Principal’s Prizes for Outstanding Emerging Researchers will be presented yearly to early-career faculty members (no more than ten years beyond the doctorate or other highest degree*) who have </w:t>
      </w:r>
      <w:r w:rsidRPr="00CF0458">
        <w:rPr>
          <w:rFonts w:ascii="Palatino Linotype" w:hAnsi="Palatino Linotype"/>
        </w:rPr>
        <w:t xml:space="preserve">distinguished themselves by their exceptional contributions to research.  </w:t>
      </w:r>
      <w:r w:rsidR="00E545AD" w:rsidRPr="00CF0458">
        <w:rPr>
          <w:rFonts w:ascii="Palatino Linotype" w:hAnsi="Palatino Linotype"/>
        </w:rPr>
        <w:t xml:space="preserve">The Principal’s Prizes for Outstanding Emerging Researchers </w:t>
      </w:r>
      <w:r w:rsidR="00604062">
        <w:rPr>
          <w:rFonts w:ascii="Palatino Linotype" w:hAnsi="Palatino Linotype"/>
        </w:rPr>
        <w:t>is</w:t>
      </w:r>
      <w:r w:rsidR="006070D5" w:rsidRPr="00CF0458">
        <w:rPr>
          <w:rFonts w:ascii="Palatino Linotype" w:hAnsi="Palatino Linotype"/>
        </w:rPr>
        <w:t xml:space="preserve"> a</w:t>
      </w:r>
      <w:r w:rsidR="000F746D" w:rsidRPr="00CF0458">
        <w:rPr>
          <w:rFonts w:ascii="Palatino Linotype" w:hAnsi="Palatino Linotype"/>
        </w:rPr>
        <w:t xml:space="preserve"> cash prize</w:t>
      </w:r>
      <w:r w:rsidRPr="00CF0458">
        <w:rPr>
          <w:rFonts w:ascii="Palatino Linotype" w:hAnsi="Palatino Linotype"/>
        </w:rPr>
        <w:t>. The monetary award for 20</w:t>
      </w:r>
      <w:r w:rsidR="00B44B6A">
        <w:rPr>
          <w:rFonts w:ascii="Palatino Linotype" w:hAnsi="Palatino Linotype"/>
        </w:rPr>
        <w:t>20</w:t>
      </w:r>
      <w:r w:rsidRPr="00CF0458">
        <w:rPr>
          <w:rFonts w:ascii="Palatino Linotype" w:hAnsi="Palatino Linotype"/>
        </w:rPr>
        <w:t>-</w:t>
      </w:r>
      <w:r w:rsidR="001A671A">
        <w:rPr>
          <w:rFonts w:ascii="Palatino Linotype" w:hAnsi="Palatino Linotype"/>
        </w:rPr>
        <w:t>20</w:t>
      </w:r>
      <w:r w:rsidR="004602FB">
        <w:rPr>
          <w:rFonts w:ascii="Palatino Linotype" w:hAnsi="Palatino Linotype"/>
        </w:rPr>
        <w:t>2</w:t>
      </w:r>
      <w:r w:rsidR="00B44B6A">
        <w:rPr>
          <w:rFonts w:ascii="Palatino Linotype" w:hAnsi="Palatino Linotype"/>
        </w:rPr>
        <w:t>1</w:t>
      </w:r>
      <w:r w:rsidRPr="00CF0458">
        <w:rPr>
          <w:rFonts w:ascii="Palatino Linotype" w:hAnsi="Palatino Linotype"/>
        </w:rPr>
        <w:t xml:space="preserve"> is $5,000.</w:t>
      </w:r>
    </w:p>
    <w:p w14:paraId="0D83AEB3" w14:textId="77777777" w:rsidR="00FF6F25" w:rsidRPr="00CF0458" w:rsidRDefault="00FF6F25" w:rsidP="00FF6F25">
      <w:pPr>
        <w:spacing w:after="0" w:line="240" w:lineRule="auto"/>
        <w:jc w:val="both"/>
        <w:rPr>
          <w:rFonts w:ascii="Palatino Linotype" w:hAnsi="Palatino Linotype"/>
        </w:rPr>
      </w:pPr>
    </w:p>
    <w:p w14:paraId="0FD1B7F0" w14:textId="77777777" w:rsidR="00951AE3" w:rsidRPr="00CF0458" w:rsidRDefault="00951AE3" w:rsidP="00FF6F25">
      <w:pPr>
        <w:spacing w:after="0" w:line="240" w:lineRule="auto"/>
        <w:jc w:val="both"/>
        <w:rPr>
          <w:rFonts w:ascii="Palatino Linotype" w:hAnsi="Palatino Linotype"/>
        </w:rPr>
      </w:pPr>
      <w:r w:rsidRPr="00CF0458">
        <w:rPr>
          <w:rFonts w:ascii="Palatino Linotype" w:hAnsi="Palatino Linotype"/>
        </w:rPr>
        <w:t xml:space="preserve">The selection committee will endeavour to ensure that the group of individuals honoured in a given year represents a diversity of research foci and disciplinary or interdisciplinary </w:t>
      </w:r>
      <w:r w:rsidR="00AB0BC2">
        <w:rPr>
          <w:rFonts w:ascii="Palatino Linotype" w:hAnsi="Palatino Linotype"/>
        </w:rPr>
        <w:t>approaches</w:t>
      </w:r>
      <w:r w:rsidRPr="00CF0458">
        <w:rPr>
          <w:rFonts w:ascii="Palatino Linotype" w:hAnsi="Palatino Linotype"/>
        </w:rPr>
        <w:t>. Preference will be given to nominees who have not yet received a major non- discipline-specific external prize or award.</w:t>
      </w:r>
    </w:p>
    <w:p w14:paraId="7B8A1A6C" w14:textId="77777777" w:rsidR="00C07474" w:rsidRPr="00CF0458" w:rsidRDefault="00C07474" w:rsidP="00C0747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7C248FD3" w14:textId="77777777" w:rsidR="00951AE3" w:rsidRPr="00CF0458" w:rsidRDefault="00951AE3" w:rsidP="00C0747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F0458">
        <w:rPr>
          <w:rFonts w:ascii="Palatino Linotype" w:hAnsi="Palatino Linotype"/>
          <w:b/>
          <w:sz w:val="24"/>
          <w:szCs w:val="24"/>
        </w:rPr>
        <w:t>ELIGIBILITY</w:t>
      </w:r>
    </w:p>
    <w:p w14:paraId="21AE95C1" w14:textId="5D25AB39" w:rsidR="00951AE3" w:rsidRPr="00C07474" w:rsidRDefault="000F314A" w:rsidP="00FF6F25">
      <w:pPr>
        <w:spacing w:after="0" w:line="240" w:lineRule="auto"/>
        <w:jc w:val="both"/>
        <w:rPr>
          <w:rFonts w:ascii="Palatino Linotype" w:hAnsi="Palatino Linotype"/>
        </w:rPr>
      </w:pPr>
      <w:r w:rsidRPr="00CF0458">
        <w:rPr>
          <w:rFonts w:ascii="Palatino Linotype" w:hAnsi="Palatino Linotype"/>
        </w:rPr>
        <w:t>Nominees must be no more than ten calendar years beyond their doctorate or other highest degree awarded</w:t>
      </w:r>
      <w:r w:rsidR="00743AD1">
        <w:rPr>
          <w:rFonts w:ascii="Palatino Linotype" w:hAnsi="Palatino Linotype"/>
        </w:rPr>
        <w:t xml:space="preserve"> (</w:t>
      </w:r>
      <w:r w:rsidR="00743AD1" w:rsidRPr="00743AD1">
        <w:rPr>
          <w:rFonts w:ascii="Palatino Linotype" w:hAnsi="Palatino Linotype"/>
          <w:b/>
          <w:bCs/>
          <w:lang w:val="en-CA"/>
        </w:rPr>
        <w:t>2011 or later</w:t>
      </w:r>
      <w:r w:rsidR="00743AD1">
        <w:rPr>
          <w:rFonts w:ascii="Palatino Linotype" w:hAnsi="Palatino Linotype"/>
          <w:b/>
          <w:bCs/>
          <w:lang w:val="en-CA"/>
        </w:rPr>
        <w:t xml:space="preserve">, for the </w:t>
      </w:r>
      <w:r w:rsidR="00743AD1" w:rsidRPr="00743AD1">
        <w:rPr>
          <w:rFonts w:ascii="Palatino Linotype" w:hAnsi="Palatino Linotype"/>
          <w:b/>
          <w:bCs/>
        </w:rPr>
        <w:t>2020-2021</w:t>
      </w:r>
      <w:r w:rsidR="00743AD1">
        <w:rPr>
          <w:rFonts w:ascii="Palatino Linotype" w:hAnsi="Palatino Linotype"/>
          <w:b/>
          <w:bCs/>
        </w:rPr>
        <w:t xml:space="preserve"> competition</w:t>
      </w:r>
      <w:r w:rsidR="00743AD1">
        <w:rPr>
          <w:rFonts w:ascii="Palatino Linotype" w:hAnsi="Palatino Linotype"/>
          <w:b/>
          <w:bCs/>
          <w:lang w:val="en-CA"/>
        </w:rPr>
        <w:t>)</w:t>
      </w:r>
      <w:r w:rsidRPr="00CF0458">
        <w:rPr>
          <w:rFonts w:ascii="Palatino Linotype" w:hAnsi="Palatino Linotype"/>
        </w:rPr>
        <w:t xml:space="preserve">, </w:t>
      </w:r>
      <w:r w:rsidRPr="00CF0458">
        <w:rPr>
          <w:rFonts w:ascii="Palatino Linotype" w:hAnsi="Palatino Linotype"/>
          <w:lang w:val="en"/>
        </w:rPr>
        <w:t>be autonomous regarding their research activities and have an academic appointment at McGill University which allows the individual to supervise students and to publish research results.</w:t>
      </w:r>
      <w:r w:rsidR="00951AE3" w:rsidRPr="00CF0458">
        <w:rPr>
          <w:rFonts w:ascii="Palatino Linotype" w:hAnsi="Palatino Linotype"/>
        </w:rPr>
        <w:t>*</w:t>
      </w:r>
    </w:p>
    <w:p w14:paraId="41B3C995" w14:textId="77777777" w:rsidR="00C07474" w:rsidRDefault="00C07474" w:rsidP="00C0747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29492303" w14:textId="77777777" w:rsidR="00951AE3" w:rsidRPr="00C07474" w:rsidRDefault="00951AE3" w:rsidP="00C0747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07474">
        <w:rPr>
          <w:rFonts w:ascii="Palatino Linotype" w:hAnsi="Palatino Linotype"/>
          <w:b/>
          <w:sz w:val="24"/>
          <w:szCs w:val="24"/>
        </w:rPr>
        <w:t>NOMINATIONS</w:t>
      </w:r>
    </w:p>
    <w:p w14:paraId="75D0E14F" w14:textId="77777777" w:rsidR="00951AE3" w:rsidRPr="00C07474" w:rsidRDefault="00951AE3" w:rsidP="00FF6F25">
      <w:pPr>
        <w:spacing w:after="0" w:line="240" w:lineRule="auto"/>
        <w:jc w:val="both"/>
        <w:rPr>
          <w:rFonts w:ascii="Palatino Linotype" w:hAnsi="Palatino Linotype"/>
        </w:rPr>
      </w:pPr>
      <w:r w:rsidRPr="00C07474">
        <w:rPr>
          <w:rFonts w:ascii="Palatino Linotype" w:hAnsi="Palatino Linotype"/>
        </w:rPr>
        <w:t xml:space="preserve">Each Dean is invited to make one nomination per year for the Principal’s Prizes, with the following exceptions for McGill’s largest Faculties: </w:t>
      </w:r>
    </w:p>
    <w:p w14:paraId="69608EE1" w14:textId="77777777" w:rsidR="00951AE3" w:rsidRPr="00C07474" w:rsidRDefault="00951AE3" w:rsidP="00FF6F25">
      <w:pPr>
        <w:spacing w:after="0" w:line="240" w:lineRule="auto"/>
        <w:jc w:val="both"/>
        <w:rPr>
          <w:rFonts w:ascii="Palatino Linotype" w:hAnsi="Palatino Linotype"/>
        </w:rPr>
      </w:pPr>
      <w:r w:rsidRPr="00C07474">
        <w:rPr>
          <w:rFonts w:ascii="Palatino Linotype" w:hAnsi="Palatino Linotype"/>
        </w:rPr>
        <w:t xml:space="preserve">Medicine, up to three nominations </w:t>
      </w:r>
    </w:p>
    <w:p w14:paraId="38563F41" w14:textId="77777777" w:rsidR="00951AE3" w:rsidRPr="00C07474" w:rsidRDefault="00951AE3" w:rsidP="00FF6F25">
      <w:pPr>
        <w:spacing w:after="0" w:line="240" w:lineRule="auto"/>
        <w:jc w:val="both"/>
        <w:rPr>
          <w:rFonts w:ascii="Palatino Linotype" w:hAnsi="Palatino Linotype"/>
        </w:rPr>
      </w:pPr>
      <w:r w:rsidRPr="00C07474">
        <w:rPr>
          <w:rFonts w:ascii="Palatino Linotype" w:hAnsi="Palatino Linotype"/>
        </w:rPr>
        <w:t xml:space="preserve">Arts, up to two nominations </w:t>
      </w:r>
    </w:p>
    <w:p w14:paraId="5FC58192" w14:textId="77777777" w:rsidR="00951AE3" w:rsidRPr="00C07474" w:rsidRDefault="00951AE3" w:rsidP="00FF6F25">
      <w:pPr>
        <w:spacing w:after="0" w:line="240" w:lineRule="auto"/>
        <w:jc w:val="both"/>
        <w:rPr>
          <w:rFonts w:ascii="Palatino Linotype" w:hAnsi="Palatino Linotype"/>
        </w:rPr>
      </w:pPr>
      <w:r w:rsidRPr="00C07474">
        <w:rPr>
          <w:rFonts w:ascii="Palatino Linotype" w:hAnsi="Palatino Linotype"/>
        </w:rPr>
        <w:t>Science, up to two nominations</w:t>
      </w:r>
    </w:p>
    <w:p w14:paraId="37089987" w14:textId="77777777" w:rsidR="00951AE3" w:rsidRPr="00C07474" w:rsidRDefault="00951AE3" w:rsidP="00C0747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FF6A190" w14:textId="77777777" w:rsidR="00951AE3" w:rsidRPr="00DC29D4" w:rsidRDefault="00951AE3" w:rsidP="00DC29D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07474">
        <w:rPr>
          <w:rFonts w:ascii="Palatino Linotype" w:hAnsi="Palatino Linotype"/>
          <w:b/>
          <w:sz w:val="24"/>
          <w:szCs w:val="24"/>
        </w:rPr>
        <w:t>MEMBERS OF THE SELECTION COMMITTEE</w:t>
      </w:r>
    </w:p>
    <w:p w14:paraId="13A10322" w14:textId="77777777" w:rsidR="00951AE3" w:rsidRPr="00C07474" w:rsidRDefault="00951AE3" w:rsidP="00951AE3">
      <w:pPr>
        <w:spacing w:after="0" w:line="240" w:lineRule="auto"/>
        <w:jc w:val="both"/>
        <w:rPr>
          <w:rFonts w:ascii="Palatino Linotype" w:hAnsi="Palatino Linotype"/>
        </w:rPr>
      </w:pPr>
      <w:r w:rsidRPr="00C07474">
        <w:rPr>
          <w:rFonts w:ascii="Palatino Linotype" w:hAnsi="Palatino Linotype"/>
        </w:rPr>
        <w:t xml:space="preserve">Principal or delegate </w:t>
      </w:r>
    </w:p>
    <w:p w14:paraId="2301DF75" w14:textId="77777777" w:rsidR="00951AE3" w:rsidRPr="00C07474" w:rsidRDefault="00951AE3" w:rsidP="00FF6F25">
      <w:pPr>
        <w:spacing w:after="0" w:line="240" w:lineRule="auto"/>
        <w:jc w:val="both"/>
        <w:rPr>
          <w:rFonts w:ascii="Palatino Linotype" w:hAnsi="Palatino Linotype"/>
        </w:rPr>
      </w:pPr>
      <w:r w:rsidRPr="00C07474">
        <w:rPr>
          <w:rFonts w:ascii="Palatino Linotype" w:hAnsi="Palatino Linotype"/>
        </w:rPr>
        <w:t xml:space="preserve">Vice-Principal (Research and </w:t>
      </w:r>
      <w:r w:rsidR="00AB0BC2">
        <w:rPr>
          <w:rFonts w:ascii="Palatino Linotype" w:hAnsi="Palatino Linotype"/>
        </w:rPr>
        <w:t>Innovation</w:t>
      </w:r>
      <w:r w:rsidRPr="00C07474">
        <w:rPr>
          <w:rFonts w:ascii="Palatino Linotype" w:hAnsi="Palatino Linotype"/>
        </w:rPr>
        <w:t xml:space="preserve">) or delegate  </w:t>
      </w:r>
    </w:p>
    <w:p w14:paraId="19E65683" w14:textId="77777777" w:rsidR="00CF0458" w:rsidRDefault="00951AE3" w:rsidP="00FF6F25">
      <w:pPr>
        <w:spacing w:after="0" w:line="240" w:lineRule="auto"/>
        <w:jc w:val="both"/>
        <w:rPr>
          <w:rFonts w:ascii="Palatino Linotype" w:hAnsi="Palatino Linotype"/>
        </w:rPr>
      </w:pPr>
      <w:r w:rsidRPr="00C07474">
        <w:rPr>
          <w:rFonts w:ascii="Palatino Linotype" w:hAnsi="Palatino Linotype"/>
        </w:rPr>
        <w:t xml:space="preserve">Four previous recipients of this award or of other significant research awards </w:t>
      </w:r>
    </w:p>
    <w:p w14:paraId="34918C40" w14:textId="77777777" w:rsidR="00951AE3" w:rsidRPr="00C07474" w:rsidRDefault="006B4CEB" w:rsidP="00FF6F25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951AE3" w:rsidRPr="00C07474">
        <w:rPr>
          <w:rFonts w:ascii="Palatino Linotype" w:hAnsi="Palatino Linotype"/>
        </w:rPr>
        <w:t xml:space="preserve">ne graduate student </w:t>
      </w:r>
    </w:p>
    <w:p w14:paraId="4EBE309E" w14:textId="77777777" w:rsidR="00951AE3" w:rsidRPr="00C07474" w:rsidRDefault="00951AE3" w:rsidP="00FF6F25">
      <w:pPr>
        <w:spacing w:after="0" w:line="240" w:lineRule="auto"/>
        <w:jc w:val="both"/>
        <w:rPr>
          <w:rFonts w:ascii="Palatino Linotype" w:hAnsi="Palatino Linotype"/>
        </w:rPr>
      </w:pPr>
      <w:r w:rsidRPr="00C07474">
        <w:rPr>
          <w:rFonts w:ascii="Palatino Linotype" w:hAnsi="Palatino Linotype"/>
        </w:rPr>
        <w:t>One undergraduate student</w:t>
      </w:r>
    </w:p>
    <w:p w14:paraId="715BEE2B" w14:textId="77777777" w:rsidR="00951AE3" w:rsidRPr="00C07474" w:rsidRDefault="00951AE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07474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302F2" wp14:editId="6A24EE3B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933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58D4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5pt" to="152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07474">
        <w:rPr>
          <w:rFonts w:ascii="Palatino Linotype" w:hAnsi="Palatino Linotype"/>
          <w:sz w:val="24"/>
          <w:szCs w:val="24"/>
        </w:rPr>
        <w:br/>
      </w:r>
    </w:p>
    <w:p w14:paraId="6ECCE07A" w14:textId="77777777" w:rsidR="00951AE3" w:rsidRPr="00FF6F25" w:rsidRDefault="00951AE3" w:rsidP="00FF6F25">
      <w:pPr>
        <w:spacing w:after="0" w:line="240" w:lineRule="auto"/>
        <w:jc w:val="both"/>
        <w:rPr>
          <w:rFonts w:ascii="Palatino Linotype" w:hAnsi="Palatino Linotype"/>
        </w:rPr>
      </w:pPr>
      <w:r w:rsidRPr="00F36CFC">
        <w:rPr>
          <w:rFonts w:ascii="Palatino Linotype" w:hAnsi="Palatino Linotype"/>
          <w:sz w:val="24"/>
          <w:szCs w:val="24"/>
        </w:rPr>
        <w:t>*</w:t>
      </w:r>
      <w:r w:rsidRPr="00F36CFC">
        <w:rPr>
          <w:rFonts w:ascii="Palatino Linotype" w:hAnsi="Palatino Linotype"/>
        </w:rPr>
        <w:t xml:space="preserve">Career interruptions such as </w:t>
      </w:r>
      <w:r w:rsidR="001569F3" w:rsidRPr="00F36CFC">
        <w:rPr>
          <w:rFonts w:ascii="Palatino Linotype" w:hAnsi="Palatino Linotype"/>
        </w:rPr>
        <w:t xml:space="preserve">maternity or paternity leave, </w:t>
      </w:r>
      <w:r w:rsidRPr="00F36CFC">
        <w:rPr>
          <w:rFonts w:ascii="Palatino Linotype" w:hAnsi="Palatino Linotype"/>
        </w:rPr>
        <w:t>extende</w:t>
      </w:r>
      <w:r w:rsidR="001569F3" w:rsidRPr="00F36CFC">
        <w:rPr>
          <w:rFonts w:ascii="Palatino Linotype" w:hAnsi="Palatino Linotype"/>
        </w:rPr>
        <w:t>d sick</w:t>
      </w:r>
      <w:r w:rsidRPr="00F36CFC">
        <w:rPr>
          <w:rFonts w:ascii="Palatino Linotype" w:hAnsi="Palatino Linotype"/>
        </w:rPr>
        <w:t xml:space="preserve"> or disability leave</w:t>
      </w:r>
      <w:r w:rsidR="001569F3" w:rsidRPr="00F36CFC">
        <w:rPr>
          <w:rFonts w:ascii="Palatino Linotype" w:hAnsi="Palatino Linotype"/>
        </w:rPr>
        <w:t xml:space="preserve">, clinical training or family care </w:t>
      </w:r>
      <w:r w:rsidRPr="00F36CFC">
        <w:rPr>
          <w:rFonts w:ascii="Palatino Linotype" w:hAnsi="Palatino Linotype"/>
        </w:rPr>
        <w:t>can be excluded from the ten-year limit</w:t>
      </w:r>
      <w:r w:rsidR="00E873F9" w:rsidRPr="00F36CFC">
        <w:rPr>
          <w:rFonts w:ascii="Palatino Linotype" w:hAnsi="Palatino Linotype"/>
        </w:rPr>
        <w:t xml:space="preserve"> </w:t>
      </w:r>
      <w:r w:rsidR="003466E6" w:rsidRPr="00F36CFC">
        <w:rPr>
          <w:rFonts w:ascii="Palatino Linotype" w:hAnsi="Palatino Linotype"/>
        </w:rPr>
        <w:t>and</w:t>
      </w:r>
      <w:r w:rsidR="00E873F9" w:rsidRPr="00F36CFC">
        <w:rPr>
          <w:rFonts w:ascii="Palatino Linotype" w:hAnsi="Palatino Linotype"/>
        </w:rPr>
        <w:t xml:space="preserve"> must be explained in the nomination letter</w:t>
      </w:r>
      <w:r w:rsidRPr="00F36CFC">
        <w:rPr>
          <w:rFonts w:ascii="Palatino Linotype" w:hAnsi="Palatino Linotype"/>
        </w:rPr>
        <w:t>.</w:t>
      </w:r>
      <w:r w:rsidRPr="00FF6F25">
        <w:rPr>
          <w:rFonts w:ascii="Palatino Linotype" w:hAnsi="Palatino Linotype"/>
        </w:rPr>
        <w:t xml:space="preserve">  In the case of nominees holding more than one doctorate, the ten-year limit is calculated from the first doctorate awarded.</w:t>
      </w:r>
      <w:r w:rsidR="001569F3">
        <w:rPr>
          <w:rFonts w:ascii="Palatino Linotype" w:hAnsi="Palatino Linotype"/>
        </w:rPr>
        <w:t xml:space="preserve"> </w:t>
      </w:r>
    </w:p>
    <w:p w14:paraId="44CCA813" w14:textId="4FF4C5DD" w:rsidR="00951AE3" w:rsidRDefault="00951AE3" w:rsidP="00951AE3">
      <w:pPr>
        <w:pStyle w:val="Default"/>
        <w:rPr>
          <w:b/>
          <w:bCs/>
        </w:rPr>
      </w:pPr>
      <w:r w:rsidRPr="00CF0458">
        <w:rPr>
          <w:b/>
          <w:bCs/>
        </w:rPr>
        <w:lastRenderedPageBreak/>
        <w:t>NOMINATION PROCEDURE 20</w:t>
      </w:r>
      <w:r w:rsidR="00B44B6A">
        <w:rPr>
          <w:b/>
          <w:bCs/>
        </w:rPr>
        <w:t>20</w:t>
      </w:r>
      <w:r w:rsidRPr="00CF0458">
        <w:rPr>
          <w:b/>
          <w:bCs/>
        </w:rPr>
        <w:t>-20</w:t>
      </w:r>
      <w:r w:rsidR="004602FB">
        <w:rPr>
          <w:b/>
          <w:bCs/>
        </w:rPr>
        <w:t>2</w:t>
      </w:r>
      <w:r w:rsidR="00B44B6A">
        <w:rPr>
          <w:b/>
          <w:bCs/>
        </w:rPr>
        <w:t>1</w:t>
      </w:r>
    </w:p>
    <w:p w14:paraId="7A58AF33" w14:textId="77777777" w:rsidR="00FF6F25" w:rsidRPr="00FF6F25" w:rsidRDefault="00FF6F25" w:rsidP="00951AE3">
      <w:pPr>
        <w:pStyle w:val="Default"/>
      </w:pPr>
    </w:p>
    <w:p w14:paraId="3746309D" w14:textId="77777777" w:rsidR="00951AE3" w:rsidRPr="00FF6F25" w:rsidRDefault="00951AE3" w:rsidP="00FF6F25">
      <w:pPr>
        <w:pStyle w:val="Default"/>
        <w:rPr>
          <w:sz w:val="22"/>
          <w:szCs w:val="22"/>
        </w:rPr>
      </w:pPr>
      <w:r w:rsidRPr="00FF6F25">
        <w:rPr>
          <w:sz w:val="22"/>
          <w:szCs w:val="22"/>
        </w:rPr>
        <w:t xml:space="preserve">Each nomination dossier shall include the following documents: </w:t>
      </w:r>
    </w:p>
    <w:p w14:paraId="1AC3BEE5" w14:textId="77777777" w:rsidR="00E94D9B" w:rsidRDefault="00951AE3" w:rsidP="00E94D9B">
      <w:pPr>
        <w:pStyle w:val="Default"/>
        <w:tabs>
          <w:tab w:val="left" w:pos="180"/>
        </w:tabs>
        <w:rPr>
          <w:sz w:val="22"/>
          <w:szCs w:val="22"/>
        </w:rPr>
      </w:pPr>
      <w:r w:rsidRPr="00FF6F25">
        <w:rPr>
          <w:sz w:val="22"/>
          <w:szCs w:val="22"/>
        </w:rPr>
        <w:t>• A letter of nomination (maximum three pages) from the Dean of the researcher’s Faculty</w:t>
      </w:r>
      <w:r w:rsidR="00A702DA" w:rsidRPr="00FF6F25">
        <w:rPr>
          <w:sz w:val="22"/>
          <w:szCs w:val="22"/>
        </w:rPr>
        <w:t xml:space="preserve"> </w:t>
      </w:r>
      <w:r w:rsidR="00A702DA" w:rsidRPr="00FF6F25">
        <w:rPr>
          <w:sz w:val="22"/>
          <w:szCs w:val="22"/>
        </w:rPr>
        <w:tab/>
      </w:r>
      <w:r w:rsidRPr="00FF6F25">
        <w:rPr>
          <w:sz w:val="22"/>
          <w:szCs w:val="22"/>
        </w:rPr>
        <w:t xml:space="preserve">outlining: </w:t>
      </w:r>
    </w:p>
    <w:p w14:paraId="627F1215" w14:textId="77777777" w:rsidR="00951AE3" w:rsidRPr="00FF6F25" w:rsidRDefault="00951AE3" w:rsidP="00FF6F25">
      <w:pPr>
        <w:pStyle w:val="Default"/>
        <w:numPr>
          <w:ilvl w:val="0"/>
          <w:numId w:val="1"/>
        </w:numPr>
        <w:ind w:left="810"/>
        <w:rPr>
          <w:sz w:val="22"/>
          <w:szCs w:val="22"/>
        </w:rPr>
      </w:pPr>
      <w:r w:rsidRPr="00FF6F25">
        <w:rPr>
          <w:sz w:val="22"/>
          <w:szCs w:val="22"/>
        </w:rPr>
        <w:t xml:space="preserve">The rationale for the nomination </w:t>
      </w:r>
    </w:p>
    <w:p w14:paraId="3FE5A6FD" w14:textId="77777777" w:rsidR="00951AE3" w:rsidRPr="00FF6F25" w:rsidRDefault="00951AE3" w:rsidP="00FF6F25">
      <w:pPr>
        <w:pStyle w:val="Default"/>
        <w:numPr>
          <w:ilvl w:val="0"/>
          <w:numId w:val="1"/>
        </w:numPr>
        <w:ind w:left="810"/>
        <w:rPr>
          <w:sz w:val="22"/>
          <w:szCs w:val="22"/>
        </w:rPr>
      </w:pPr>
      <w:r w:rsidRPr="00FF6F25">
        <w:rPr>
          <w:sz w:val="22"/>
          <w:szCs w:val="22"/>
        </w:rPr>
        <w:t xml:space="preserve">The nominee’s research contributions and promise of future distinction </w:t>
      </w:r>
    </w:p>
    <w:p w14:paraId="68441F4F" w14:textId="77777777" w:rsidR="00951AE3" w:rsidRPr="00FF6F25" w:rsidRDefault="00951AE3" w:rsidP="00FF6F25">
      <w:pPr>
        <w:pStyle w:val="Default"/>
        <w:numPr>
          <w:ilvl w:val="0"/>
          <w:numId w:val="1"/>
        </w:numPr>
        <w:ind w:left="810"/>
        <w:rPr>
          <w:sz w:val="22"/>
          <w:szCs w:val="22"/>
        </w:rPr>
      </w:pPr>
      <w:r w:rsidRPr="00FF6F25">
        <w:rPr>
          <w:sz w:val="22"/>
          <w:szCs w:val="22"/>
        </w:rPr>
        <w:t xml:space="preserve">Why the nominee deserves an award as an outstanding emerging researcher </w:t>
      </w:r>
    </w:p>
    <w:p w14:paraId="18720D04" w14:textId="77777777" w:rsidR="00951AE3" w:rsidRPr="00FF6F25" w:rsidRDefault="00951AE3" w:rsidP="00951AE3">
      <w:pPr>
        <w:pStyle w:val="Default"/>
        <w:rPr>
          <w:sz w:val="22"/>
          <w:szCs w:val="22"/>
        </w:rPr>
      </w:pPr>
    </w:p>
    <w:p w14:paraId="6A6A1AD5" w14:textId="77777777" w:rsidR="00951AE3" w:rsidRPr="00FF6F25" w:rsidRDefault="00951AE3" w:rsidP="00C978CE">
      <w:pPr>
        <w:pStyle w:val="Default"/>
        <w:ind w:left="270" w:hanging="180"/>
        <w:rPr>
          <w:sz w:val="22"/>
          <w:szCs w:val="22"/>
        </w:rPr>
      </w:pPr>
      <w:r w:rsidRPr="00FF6F25">
        <w:rPr>
          <w:sz w:val="22"/>
          <w:szCs w:val="22"/>
        </w:rPr>
        <w:t xml:space="preserve">• The nominee’s full curriculum vitae (maximum 20 </w:t>
      </w:r>
      <w:r w:rsidR="00C978CE">
        <w:rPr>
          <w:sz w:val="22"/>
          <w:szCs w:val="22"/>
        </w:rPr>
        <w:t>pages), including the following information</w:t>
      </w:r>
      <w:r w:rsidRPr="00FF6F25">
        <w:rPr>
          <w:sz w:val="22"/>
          <w:szCs w:val="22"/>
        </w:rPr>
        <w:t xml:space="preserve">: </w:t>
      </w:r>
    </w:p>
    <w:p w14:paraId="0394490E" w14:textId="77777777" w:rsidR="00951AE3" w:rsidRPr="00FF6F25" w:rsidRDefault="00951AE3" w:rsidP="00C978CE">
      <w:pPr>
        <w:pStyle w:val="Default"/>
        <w:numPr>
          <w:ilvl w:val="0"/>
          <w:numId w:val="2"/>
        </w:numPr>
        <w:ind w:left="810"/>
        <w:rPr>
          <w:sz w:val="22"/>
          <w:szCs w:val="22"/>
        </w:rPr>
      </w:pPr>
      <w:r w:rsidRPr="00FF6F25">
        <w:rPr>
          <w:sz w:val="22"/>
          <w:szCs w:val="22"/>
        </w:rPr>
        <w:t xml:space="preserve">Publications </w:t>
      </w:r>
    </w:p>
    <w:p w14:paraId="6AC3523C" w14:textId="77777777" w:rsidR="00951AE3" w:rsidRPr="00FF6F25" w:rsidRDefault="00951AE3" w:rsidP="00C978CE">
      <w:pPr>
        <w:pStyle w:val="Default"/>
        <w:numPr>
          <w:ilvl w:val="0"/>
          <w:numId w:val="2"/>
        </w:numPr>
        <w:ind w:left="810"/>
        <w:rPr>
          <w:sz w:val="22"/>
          <w:szCs w:val="22"/>
        </w:rPr>
      </w:pPr>
      <w:r w:rsidRPr="00FF6F25">
        <w:rPr>
          <w:sz w:val="22"/>
          <w:szCs w:val="22"/>
        </w:rPr>
        <w:t xml:space="preserve">Invited lectures </w:t>
      </w:r>
    </w:p>
    <w:p w14:paraId="6236B1D2" w14:textId="77777777" w:rsidR="00951AE3" w:rsidRPr="00FF6F25" w:rsidRDefault="00951AE3" w:rsidP="00C978CE">
      <w:pPr>
        <w:pStyle w:val="Default"/>
        <w:numPr>
          <w:ilvl w:val="0"/>
          <w:numId w:val="2"/>
        </w:numPr>
        <w:ind w:left="810"/>
        <w:rPr>
          <w:sz w:val="22"/>
          <w:szCs w:val="22"/>
        </w:rPr>
      </w:pPr>
      <w:r w:rsidRPr="00FF6F25">
        <w:rPr>
          <w:sz w:val="22"/>
          <w:szCs w:val="22"/>
        </w:rPr>
        <w:t xml:space="preserve">Prizes and awards received </w:t>
      </w:r>
    </w:p>
    <w:p w14:paraId="67509FF3" w14:textId="77777777" w:rsidR="00951AE3" w:rsidRPr="00FF6F25" w:rsidRDefault="00951AE3" w:rsidP="00C978CE">
      <w:pPr>
        <w:pStyle w:val="Default"/>
        <w:numPr>
          <w:ilvl w:val="0"/>
          <w:numId w:val="2"/>
        </w:numPr>
        <w:ind w:left="810"/>
        <w:rPr>
          <w:sz w:val="22"/>
          <w:szCs w:val="22"/>
        </w:rPr>
      </w:pPr>
      <w:r w:rsidRPr="00FF6F25">
        <w:rPr>
          <w:sz w:val="22"/>
          <w:szCs w:val="22"/>
        </w:rPr>
        <w:t xml:space="preserve">Graduate students supervised </w:t>
      </w:r>
    </w:p>
    <w:p w14:paraId="1B15253D" w14:textId="77777777" w:rsidR="00951AE3" w:rsidRPr="00FF6F25" w:rsidRDefault="00951AE3" w:rsidP="00951AE3">
      <w:pPr>
        <w:pStyle w:val="Default"/>
        <w:rPr>
          <w:sz w:val="22"/>
          <w:szCs w:val="22"/>
        </w:rPr>
      </w:pPr>
    </w:p>
    <w:p w14:paraId="15426796" w14:textId="77777777" w:rsidR="00951AE3" w:rsidRPr="00FF6F25" w:rsidRDefault="00951AE3" w:rsidP="00951AE3">
      <w:pPr>
        <w:pStyle w:val="Default"/>
        <w:rPr>
          <w:sz w:val="22"/>
          <w:szCs w:val="22"/>
        </w:rPr>
      </w:pPr>
      <w:r w:rsidRPr="00FF6F25">
        <w:rPr>
          <w:sz w:val="22"/>
          <w:szCs w:val="22"/>
        </w:rPr>
        <w:t xml:space="preserve">• </w:t>
      </w:r>
      <w:r w:rsidR="00F10A8E">
        <w:rPr>
          <w:sz w:val="22"/>
          <w:szCs w:val="22"/>
        </w:rPr>
        <w:t>Two</w:t>
      </w:r>
      <w:r w:rsidRPr="00FF6F25">
        <w:rPr>
          <w:sz w:val="22"/>
          <w:szCs w:val="22"/>
        </w:rPr>
        <w:t xml:space="preserve"> letter</w:t>
      </w:r>
      <w:r w:rsidR="00F10A8E">
        <w:rPr>
          <w:sz w:val="22"/>
          <w:szCs w:val="22"/>
        </w:rPr>
        <w:t>s</w:t>
      </w:r>
      <w:r w:rsidR="00E75C79">
        <w:rPr>
          <w:sz w:val="22"/>
          <w:szCs w:val="22"/>
        </w:rPr>
        <w:t xml:space="preserve"> of reference from </w:t>
      </w:r>
      <w:r w:rsidRPr="00FF6F25">
        <w:rPr>
          <w:sz w:val="22"/>
          <w:szCs w:val="22"/>
        </w:rPr>
        <w:t>individual</w:t>
      </w:r>
      <w:r w:rsidR="00E75C79">
        <w:rPr>
          <w:sz w:val="22"/>
          <w:szCs w:val="22"/>
        </w:rPr>
        <w:t>s</w:t>
      </w:r>
      <w:r w:rsidRPr="00FF6F25">
        <w:rPr>
          <w:sz w:val="22"/>
          <w:szCs w:val="22"/>
        </w:rPr>
        <w:t xml:space="preserve"> who </w:t>
      </w:r>
      <w:r w:rsidR="00E75C79">
        <w:rPr>
          <w:sz w:val="22"/>
          <w:szCs w:val="22"/>
        </w:rPr>
        <w:t>are</w:t>
      </w:r>
      <w:r w:rsidRPr="00FF6F25">
        <w:rPr>
          <w:sz w:val="22"/>
          <w:szCs w:val="22"/>
        </w:rPr>
        <w:t xml:space="preserve"> expert</w:t>
      </w:r>
      <w:r w:rsidR="00E75C79">
        <w:rPr>
          <w:sz w:val="22"/>
          <w:szCs w:val="22"/>
        </w:rPr>
        <w:t>s</w:t>
      </w:r>
      <w:r w:rsidRPr="00FF6F25">
        <w:rPr>
          <w:sz w:val="22"/>
          <w:szCs w:val="22"/>
        </w:rPr>
        <w:t xml:space="preserve"> in the nominee’s field. </w:t>
      </w:r>
    </w:p>
    <w:p w14:paraId="2F8C917A" w14:textId="77777777" w:rsidR="00951AE3" w:rsidRPr="00FF6F25" w:rsidRDefault="00951AE3" w:rsidP="00FF6F25">
      <w:pPr>
        <w:pStyle w:val="Default"/>
        <w:numPr>
          <w:ilvl w:val="0"/>
          <w:numId w:val="3"/>
        </w:numPr>
        <w:ind w:left="810"/>
        <w:rPr>
          <w:sz w:val="22"/>
          <w:szCs w:val="22"/>
        </w:rPr>
      </w:pPr>
      <w:r w:rsidRPr="00FF6F25">
        <w:rPr>
          <w:sz w:val="22"/>
          <w:szCs w:val="22"/>
        </w:rPr>
        <w:t>Referees should not be present or former collaborators of the nominee. (</w:t>
      </w:r>
      <w:r w:rsidRPr="00FF6F25">
        <w:rPr>
          <w:i/>
          <w:iCs/>
          <w:sz w:val="22"/>
          <w:szCs w:val="22"/>
        </w:rPr>
        <w:t xml:space="preserve">Note: anyone with whom the nominee has co-authored publications or who has supervised the nominee is considered a collaborator of the nominee.) </w:t>
      </w:r>
    </w:p>
    <w:p w14:paraId="3EB5C0B3" w14:textId="77777777" w:rsidR="00C07474" w:rsidRPr="007A6EF8" w:rsidRDefault="00C07474" w:rsidP="00FF6F25">
      <w:pPr>
        <w:pStyle w:val="Default"/>
        <w:numPr>
          <w:ilvl w:val="0"/>
          <w:numId w:val="3"/>
        </w:numPr>
        <w:ind w:left="810"/>
        <w:rPr>
          <w:sz w:val="22"/>
          <w:szCs w:val="22"/>
        </w:rPr>
      </w:pPr>
      <w:r w:rsidRPr="007A6EF8">
        <w:rPr>
          <w:sz w:val="22"/>
          <w:szCs w:val="22"/>
        </w:rPr>
        <w:t>Referees should be external to McGill University</w:t>
      </w:r>
    </w:p>
    <w:p w14:paraId="5DAE6286" w14:textId="77777777" w:rsidR="00C978CE" w:rsidRPr="00604062" w:rsidRDefault="00951AE3" w:rsidP="00604062">
      <w:pPr>
        <w:pStyle w:val="Default"/>
        <w:numPr>
          <w:ilvl w:val="0"/>
          <w:numId w:val="3"/>
        </w:numPr>
        <w:ind w:left="810"/>
        <w:rPr>
          <w:sz w:val="22"/>
          <w:szCs w:val="22"/>
        </w:rPr>
      </w:pPr>
      <w:r w:rsidRPr="00FF6F25">
        <w:rPr>
          <w:sz w:val="22"/>
          <w:szCs w:val="22"/>
        </w:rPr>
        <w:t xml:space="preserve">A short biographical note should be included for each referee. </w:t>
      </w:r>
    </w:p>
    <w:p w14:paraId="0606A42C" w14:textId="77777777" w:rsidR="00C978CE" w:rsidRDefault="00C978CE" w:rsidP="00C978CE">
      <w:pPr>
        <w:spacing w:after="0" w:line="240" w:lineRule="auto"/>
        <w:rPr>
          <w:rFonts w:ascii="Palatino Linotype" w:hAnsi="Palatino Linotype"/>
        </w:rPr>
      </w:pPr>
    </w:p>
    <w:p w14:paraId="47D4D844" w14:textId="77777777" w:rsidR="00C978CE" w:rsidRPr="007A6EF8" w:rsidRDefault="00C978CE" w:rsidP="00C978CE">
      <w:pPr>
        <w:pStyle w:val="Default"/>
        <w:jc w:val="both"/>
        <w:rPr>
          <w:i/>
          <w:sz w:val="22"/>
          <w:szCs w:val="22"/>
          <w:lang w:val="en-CA"/>
        </w:rPr>
      </w:pPr>
      <w:r w:rsidRPr="007A6EF8">
        <w:rPr>
          <w:i/>
          <w:sz w:val="22"/>
          <w:szCs w:val="22"/>
          <w:lang w:val="en-CA"/>
        </w:rPr>
        <w:t xml:space="preserve">Note: Persuasive letters of nomination and of reference, rather than merely summarizing factual information about the nominee’s scholarly output and publication record, will </w:t>
      </w:r>
    </w:p>
    <w:p w14:paraId="4B798FF4" w14:textId="77777777" w:rsidR="00C978CE" w:rsidRPr="007A6EF8" w:rsidRDefault="00C978CE" w:rsidP="00C978CE">
      <w:pPr>
        <w:pStyle w:val="Default"/>
        <w:numPr>
          <w:ilvl w:val="0"/>
          <w:numId w:val="4"/>
        </w:numPr>
        <w:tabs>
          <w:tab w:val="left" w:pos="90"/>
        </w:tabs>
        <w:ind w:left="810"/>
        <w:jc w:val="both"/>
        <w:rPr>
          <w:i/>
          <w:sz w:val="22"/>
          <w:szCs w:val="22"/>
          <w:lang w:val="en-CA"/>
        </w:rPr>
      </w:pPr>
      <w:r w:rsidRPr="007A6EF8">
        <w:rPr>
          <w:i/>
          <w:sz w:val="22"/>
          <w:szCs w:val="22"/>
          <w:lang w:val="en-CA"/>
        </w:rPr>
        <w:t xml:space="preserve">explain convincingly to a non-specialist audience the significance of the nominee’s discoveries and work, and </w:t>
      </w:r>
    </w:p>
    <w:p w14:paraId="11946906" w14:textId="77777777" w:rsidR="00C978CE" w:rsidRPr="007A6EF8" w:rsidRDefault="00C978CE" w:rsidP="00C978CE">
      <w:pPr>
        <w:pStyle w:val="Default"/>
        <w:numPr>
          <w:ilvl w:val="0"/>
          <w:numId w:val="4"/>
        </w:numPr>
        <w:tabs>
          <w:tab w:val="left" w:pos="90"/>
        </w:tabs>
        <w:ind w:left="810"/>
        <w:jc w:val="both"/>
        <w:rPr>
          <w:i/>
          <w:sz w:val="22"/>
          <w:szCs w:val="22"/>
        </w:rPr>
      </w:pPr>
      <w:r w:rsidRPr="007A6EF8">
        <w:rPr>
          <w:i/>
          <w:sz w:val="22"/>
          <w:szCs w:val="22"/>
          <w:lang w:val="en-CA"/>
        </w:rPr>
        <w:t>make clear in what way(s) the nominee’s work is especially original, creative, or path-breaking</w:t>
      </w:r>
    </w:p>
    <w:p w14:paraId="058DB571" w14:textId="77777777" w:rsidR="00C978CE" w:rsidRPr="00C978CE" w:rsidRDefault="00C978CE" w:rsidP="00C978CE">
      <w:pPr>
        <w:spacing w:after="0" w:line="240" w:lineRule="auto"/>
        <w:rPr>
          <w:rFonts w:ascii="Palatino Linotype" w:hAnsi="Palatino Linotype"/>
        </w:rPr>
      </w:pPr>
    </w:p>
    <w:p w14:paraId="2876749D" w14:textId="4082D8D5" w:rsidR="00A702DA" w:rsidRPr="00FF6F25" w:rsidRDefault="00A702DA" w:rsidP="00A702DA">
      <w:pPr>
        <w:spacing w:after="0" w:line="240" w:lineRule="auto"/>
        <w:rPr>
          <w:rFonts w:ascii="Palatino Linotype" w:hAnsi="Palatino Linotype"/>
        </w:rPr>
      </w:pPr>
      <w:r w:rsidRPr="00FF6F25">
        <w:rPr>
          <w:rFonts w:ascii="Palatino Linotype" w:hAnsi="Palatino Linotype"/>
        </w:rPr>
        <w:t xml:space="preserve">Nomination dossiers must be received by the Prizes and Awards </w:t>
      </w:r>
      <w:r w:rsidR="001F6EEC">
        <w:rPr>
          <w:rFonts w:ascii="Palatino Linotype" w:hAnsi="Palatino Linotype"/>
        </w:rPr>
        <w:t xml:space="preserve">Officer </w:t>
      </w:r>
      <w:r w:rsidRPr="00FF6F25">
        <w:rPr>
          <w:rFonts w:ascii="Palatino Linotype" w:hAnsi="Palatino Linotype"/>
        </w:rPr>
        <w:t xml:space="preserve">in the Office of Sponsored Research, </w:t>
      </w:r>
      <w:hyperlink r:id="rId5" w:history="1">
        <w:r w:rsidR="00C978CE" w:rsidRPr="00C978CE">
          <w:rPr>
            <w:rStyle w:val="Hyperlink"/>
            <w:rFonts w:ascii="Palatino Linotype" w:hAnsi="Palatino Linotype"/>
          </w:rPr>
          <w:t>Meredith Chatman</w:t>
        </w:r>
      </w:hyperlink>
      <w:r w:rsidRPr="00FF6F25">
        <w:rPr>
          <w:rFonts w:ascii="Palatino Linotype" w:hAnsi="Palatino Linotype"/>
        </w:rPr>
        <w:t xml:space="preserve">, no later than </w:t>
      </w:r>
      <w:r w:rsidR="004602FB">
        <w:rPr>
          <w:rFonts w:ascii="Palatino Linotype" w:hAnsi="Palatino Linotype"/>
          <w:b/>
          <w:bCs/>
        </w:rPr>
        <w:t>Tuesday</w:t>
      </w:r>
      <w:r w:rsidR="004604D9" w:rsidRPr="004604D9">
        <w:rPr>
          <w:rFonts w:ascii="Palatino Linotype" w:hAnsi="Palatino Linotype"/>
          <w:b/>
          <w:bCs/>
        </w:rPr>
        <w:t xml:space="preserve">, February </w:t>
      </w:r>
      <w:r w:rsidR="00B44B6A">
        <w:rPr>
          <w:rFonts w:ascii="Palatino Linotype" w:hAnsi="Palatino Linotype"/>
          <w:b/>
          <w:bCs/>
        </w:rPr>
        <w:t>2</w:t>
      </w:r>
      <w:r w:rsidR="004604D9" w:rsidRPr="004604D9">
        <w:rPr>
          <w:rFonts w:ascii="Palatino Linotype" w:hAnsi="Palatino Linotype"/>
          <w:b/>
          <w:bCs/>
        </w:rPr>
        <w:t>, 20</w:t>
      </w:r>
      <w:r w:rsidR="004602FB">
        <w:rPr>
          <w:rFonts w:ascii="Palatino Linotype" w:hAnsi="Palatino Linotype"/>
          <w:b/>
          <w:bCs/>
        </w:rPr>
        <w:t>2</w:t>
      </w:r>
      <w:r w:rsidR="00B44B6A">
        <w:rPr>
          <w:rFonts w:ascii="Palatino Linotype" w:hAnsi="Palatino Linotype"/>
          <w:b/>
          <w:bCs/>
        </w:rPr>
        <w:t>1</w:t>
      </w:r>
      <w:r w:rsidRPr="004604D9">
        <w:rPr>
          <w:rFonts w:ascii="Palatino Linotype" w:hAnsi="Palatino Linotype"/>
        </w:rPr>
        <w:t>.</w:t>
      </w:r>
      <w:r w:rsidRPr="00FF6F25">
        <w:rPr>
          <w:rFonts w:ascii="Palatino Linotype" w:hAnsi="Palatino Linotype"/>
        </w:rPr>
        <w:t xml:space="preserve"> </w:t>
      </w:r>
    </w:p>
    <w:p w14:paraId="6364663A" w14:textId="77777777" w:rsidR="00A702DA" w:rsidRPr="00FF6F25" w:rsidRDefault="00A702DA" w:rsidP="00A702DA">
      <w:pPr>
        <w:spacing w:after="0" w:line="240" w:lineRule="auto"/>
        <w:rPr>
          <w:rFonts w:ascii="Palatino Linotype" w:hAnsi="Palatino Linotype"/>
        </w:rPr>
      </w:pPr>
    </w:p>
    <w:p w14:paraId="1DB2ABF2" w14:textId="77777777" w:rsidR="00A702DA" w:rsidRDefault="00A702DA" w:rsidP="00A702DA">
      <w:pPr>
        <w:spacing w:after="0" w:line="240" w:lineRule="auto"/>
        <w:rPr>
          <w:rFonts w:ascii="Palatino Linotype" w:hAnsi="Palatino Linotype"/>
        </w:rPr>
      </w:pPr>
      <w:r w:rsidRPr="00FF6F25">
        <w:rPr>
          <w:rFonts w:ascii="Palatino Linotype" w:hAnsi="Palatino Linotype"/>
        </w:rPr>
        <w:t>In accordance with the usual practice for nomination-based prizes and awards, nominators (but not unsuccessful nominees) will be informed of the selection committee’s decisions.</w:t>
      </w:r>
    </w:p>
    <w:p w14:paraId="6A7B1377" w14:textId="77777777" w:rsidR="00FF6F25" w:rsidRDefault="00FF6F25" w:rsidP="00A702DA">
      <w:pPr>
        <w:spacing w:after="0" w:line="240" w:lineRule="auto"/>
        <w:rPr>
          <w:rFonts w:ascii="Palatino Linotype" w:hAnsi="Palatino Linotype"/>
        </w:rPr>
      </w:pPr>
    </w:p>
    <w:p w14:paraId="0EA6B10C" w14:textId="77777777" w:rsidR="00FF6F25" w:rsidRDefault="00FF6F25" w:rsidP="00A702DA">
      <w:pPr>
        <w:spacing w:after="0" w:line="240" w:lineRule="auto"/>
        <w:rPr>
          <w:rFonts w:ascii="Palatino Linotype" w:hAnsi="Palatino Linotype"/>
        </w:rPr>
      </w:pPr>
    </w:p>
    <w:p w14:paraId="2BE2D3A8" w14:textId="5BF20503" w:rsidR="00FF6F25" w:rsidRPr="00FF6F25" w:rsidRDefault="00FF6F25" w:rsidP="00FF6F25">
      <w:pPr>
        <w:pStyle w:val="Default"/>
        <w:jc w:val="both"/>
        <w:rPr>
          <w:i/>
          <w:iCs/>
          <w:sz w:val="22"/>
          <w:szCs w:val="22"/>
        </w:rPr>
      </w:pPr>
      <w:r w:rsidRPr="00FF6F25">
        <w:rPr>
          <w:i/>
          <w:iCs/>
          <w:sz w:val="22"/>
          <w:szCs w:val="22"/>
        </w:rPr>
        <w:t xml:space="preserve">Note: nominees are expected to be available to attend their Faculty’s </w:t>
      </w:r>
      <w:r w:rsidR="00DC29D4" w:rsidRPr="005A5B6C">
        <w:rPr>
          <w:i/>
          <w:iCs/>
          <w:sz w:val="22"/>
          <w:szCs w:val="22"/>
        </w:rPr>
        <w:t>Spring Convocation</w:t>
      </w:r>
      <w:r w:rsidR="00DC29D4">
        <w:rPr>
          <w:i/>
          <w:iCs/>
          <w:sz w:val="22"/>
          <w:szCs w:val="22"/>
        </w:rPr>
        <w:t xml:space="preserve"> </w:t>
      </w:r>
      <w:r w:rsidRPr="00FF6F25">
        <w:rPr>
          <w:i/>
          <w:iCs/>
          <w:sz w:val="22"/>
          <w:szCs w:val="22"/>
        </w:rPr>
        <w:t xml:space="preserve">between </w:t>
      </w:r>
      <w:r w:rsidR="00777F19">
        <w:rPr>
          <w:i/>
          <w:iCs/>
          <w:sz w:val="22"/>
          <w:szCs w:val="22"/>
        </w:rPr>
        <w:t xml:space="preserve">May </w:t>
      </w:r>
      <w:r w:rsidR="001569F3">
        <w:rPr>
          <w:i/>
          <w:iCs/>
          <w:sz w:val="22"/>
          <w:szCs w:val="22"/>
        </w:rPr>
        <w:t>2</w:t>
      </w:r>
      <w:r w:rsidR="00B44B6A">
        <w:rPr>
          <w:i/>
          <w:iCs/>
          <w:sz w:val="22"/>
          <w:szCs w:val="22"/>
        </w:rPr>
        <w:t>5</w:t>
      </w:r>
      <w:r w:rsidR="001569F3">
        <w:rPr>
          <w:i/>
          <w:iCs/>
          <w:sz w:val="22"/>
          <w:szCs w:val="22"/>
        </w:rPr>
        <w:t xml:space="preserve"> </w:t>
      </w:r>
      <w:r w:rsidR="00777F19">
        <w:rPr>
          <w:i/>
          <w:iCs/>
          <w:sz w:val="22"/>
          <w:szCs w:val="22"/>
        </w:rPr>
        <w:t xml:space="preserve">and June </w:t>
      </w:r>
      <w:r w:rsidR="00B44B6A">
        <w:rPr>
          <w:i/>
          <w:iCs/>
          <w:sz w:val="22"/>
          <w:szCs w:val="22"/>
        </w:rPr>
        <w:t>2</w:t>
      </w:r>
      <w:r w:rsidR="00777F19">
        <w:rPr>
          <w:i/>
          <w:iCs/>
          <w:sz w:val="22"/>
          <w:szCs w:val="22"/>
        </w:rPr>
        <w:t>, 20</w:t>
      </w:r>
      <w:r w:rsidR="004602FB">
        <w:rPr>
          <w:i/>
          <w:iCs/>
          <w:sz w:val="22"/>
          <w:szCs w:val="22"/>
        </w:rPr>
        <w:t>2</w:t>
      </w:r>
      <w:r w:rsidR="00B44B6A">
        <w:rPr>
          <w:i/>
          <w:iCs/>
          <w:sz w:val="22"/>
          <w:szCs w:val="22"/>
        </w:rPr>
        <w:t>1</w:t>
      </w:r>
      <w:r w:rsidR="003530F6">
        <w:rPr>
          <w:i/>
          <w:iCs/>
          <w:sz w:val="22"/>
          <w:szCs w:val="22"/>
        </w:rPr>
        <w:t xml:space="preserve"> (tentative dates)</w:t>
      </w:r>
      <w:r w:rsidR="00777F19">
        <w:rPr>
          <w:i/>
          <w:iCs/>
          <w:sz w:val="22"/>
          <w:szCs w:val="22"/>
        </w:rPr>
        <w:t>.</w:t>
      </w:r>
      <w:r w:rsidRPr="00FF6F25">
        <w:rPr>
          <w:i/>
          <w:iCs/>
          <w:sz w:val="22"/>
          <w:szCs w:val="22"/>
        </w:rPr>
        <w:t xml:space="preserve"> The letter of nomination must confirm that the nominee will keep th</w:t>
      </w:r>
      <w:r w:rsidR="00D81737">
        <w:rPr>
          <w:i/>
          <w:iCs/>
          <w:sz w:val="22"/>
          <w:szCs w:val="22"/>
        </w:rPr>
        <w:t>ese</w:t>
      </w:r>
      <w:r w:rsidRPr="00FF6F25">
        <w:rPr>
          <w:i/>
          <w:iCs/>
          <w:sz w:val="22"/>
          <w:szCs w:val="22"/>
        </w:rPr>
        <w:t xml:space="preserve"> date</w:t>
      </w:r>
      <w:r w:rsidR="00D81737">
        <w:rPr>
          <w:i/>
          <w:iCs/>
          <w:sz w:val="22"/>
          <w:szCs w:val="22"/>
        </w:rPr>
        <w:t>s</w:t>
      </w:r>
      <w:r w:rsidRPr="00FF6F25">
        <w:rPr>
          <w:i/>
          <w:iCs/>
          <w:sz w:val="22"/>
          <w:szCs w:val="22"/>
        </w:rPr>
        <w:t xml:space="preserve"> available until the selection committee has made its decisions, or explain why it is impossible for the nominee to do this. </w:t>
      </w:r>
    </w:p>
    <w:p w14:paraId="37DE93A5" w14:textId="77777777" w:rsidR="00FF6F25" w:rsidRPr="00FF6F25" w:rsidRDefault="00FF6F25" w:rsidP="00A702DA">
      <w:pPr>
        <w:spacing w:after="0" w:line="240" w:lineRule="auto"/>
        <w:rPr>
          <w:rFonts w:ascii="Palatino Linotype" w:hAnsi="Palatino Linotype"/>
        </w:rPr>
      </w:pPr>
    </w:p>
    <w:sectPr w:rsidR="00FF6F25" w:rsidRPr="00FF6F25" w:rsidSect="00951AE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46169"/>
    <w:multiLevelType w:val="hybridMultilevel"/>
    <w:tmpl w:val="733AD3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7169"/>
    <w:multiLevelType w:val="hybridMultilevel"/>
    <w:tmpl w:val="203CF54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892D80"/>
    <w:multiLevelType w:val="hybridMultilevel"/>
    <w:tmpl w:val="9C9443D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4379D"/>
    <w:multiLevelType w:val="hybridMultilevel"/>
    <w:tmpl w:val="8A5C8E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E3"/>
    <w:rsid w:val="000F314A"/>
    <w:rsid w:val="000F746D"/>
    <w:rsid w:val="001569F3"/>
    <w:rsid w:val="00162BE8"/>
    <w:rsid w:val="001A671A"/>
    <w:rsid w:val="001F677D"/>
    <w:rsid w:val="001F6EEC"/>
    <w:rsid w:val="00282B91"/>
    <w:rsid w:val="003466E6"/>
    <w:rsid w:val="003530F6"/>
    <w:rsid w:val="004602FB"/>
    <w:rsid w:val="004604D9"/>
    <w:rsid w:val="005642EF"/>
    <w:rsid w:val="00584243"/>
    <w:rsid w:val="005A5B6C"/>
    <w:rsid w:val="00603238"/>
    <w:rsid w:val="00604062"/>
    <w:rsid w:val="006070D5"/>
    <w:rsid w:val="006226BB"/>
    <w:rsid w:val="00640E64"/>
    <w:rsid w:val="006A3412"/>
    <w:rsid w:val="006B4CEB"/>
    <w:rsid w:val="0072649F"/>
    <w:rsid w:val="00743AD1"/>
    <w:rsid w:val="0076249A"/>
    <w:rsid w:val="00777F19"/>
    <w:rsid w:val="007A6EF8"/>
    <w:rsid w:val="008D112A"/>
    <w:rsid w:val="00931562"/>
    <w:rsid w:val="00951AE3"/>
    <w:rsid w:val="00A40F4F"/>
    <w:rsid w:val="00A702DA"/>
    <w:rsid w:val="00AB0BC2"/>
    <w:rsid w:val="00B44B6A"/>
    <w:rsid w:val="00B827AC"/>
    <w:rsid w:val="00B84205"/>
    <w:rsid w:val="00C07474"/>
    <w:rsid w:val="00C57FB7"/>
    <w:rsid w:val="00C978CE"/>
    <w:rsid w:val="00CE1C26"/>
    <w:rsid w:val="00CF0458"/>
    <w:rsid w:val="00D81737"/>
    <w:rsid w:val="00DC29D4"/>
    <w:rsid w:val="00E545AD"/>
    <w:rsid w:val="00E75C79"/>
    <w:rsid w:val="00E873F9"/>
    <w:rsid w:val="00E94D9B"/>
    <w:rsid w:val="00EF32CD"/>
    <w:rsid w:val="00F10A8E"/>
    <w:rsid w:val="00F36CFC"/>
    <w:rsid w:val="00F6061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77A"/>
  <w15:chartTrackingRefBased/>
  <w15:docId w15:val="{BD69C83A-CF97-4DA5-848D-7BFF2514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AE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2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2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edith.chatman@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Chatman, Ms.</dc:creator>
  <cp:keywords/>
  <dc:description/>
  <cp:lastModifiedBy>Amanda Testani</cp:lastModifiedBy>
  <cp:revision>2</cp:revision>
  <cp:lastPrinted>2017-10-04T15:12:00Z</cp:lastPrinted>
  <dcterms:created xsi:type="dcterms:W3CDTF">2020-11-13T18:15:00Z</dcterms:created>
  <dcterms:modified xsi:type="dcterms:W3CDTF">2020-11-13T18:15:00Z</dcterms:modified>
</cp:coreProperties>
</file>