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5C" w:rsidRPr="005C155C" w:rsidRDefault="005C155C" w:rsidP="005C155C">
      <w:pPr>
        <w:widowControl w:val="0"/>
        <w:autoSpaceDE w:val="0"/>
        <w:autoSpaceDN w:val="0"/>
        <w:adjustRightInd w:val="0"/>
        <w:jc w:val="both"/>
        <w:rPr>
          <w:rFonts w:ascii="Times New Roman" w:hAnsi="Times New Roman" w:cs="Tahoma"/>
          <w:b/>
          <w:sz w:val="26"/>
          <w:szCs w:val="26"/>
          <w:u w:val="single"/>
        </w:rPr>
      </w:pPr>
      <w:r w:rsidRPr="005C155C">
        <w:rPr>
          <w:rFonts w:ascii="Times New Roman" w:hAnsi="Times New Roman" w:cs="Tahoma"/>
          <w:b/>
          <w:sz w:val="26"/>
          <w:szCs w:val="26"/>
          <w:u w:val="single"/>
        </w:rPr>
        <w:t>Réunion du 24 janvier 2013</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i/>
          <w:sz w:val="26"/>
          <w:szCs w:val="26"/>
        </w:rPr>
        <w:t>Présents :</w:t>
      </w:r>
      <w:r w:rsidRPr="005C155C">
        <w:rPr>
          <w:rFonts w:ascii="Times New Roman" w:hAnsi="Times New Roman" w:cs="Tahoma"/>
          <w:sz w:val="26"/>
          <w:szCs w:val="26"/>
        </w:rPr>
        <w:t xml:space="preserve"> Mathieu Simard (Président), VP Finances (David Azoulay), Anne Pouzargues et Renaud Roussel (Représentants à la PGSS)</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i/>
          <w:sz w:val="26"/>
          <w:szCs w:val="26"/>
        </w:rPr>
        <w:t xml:space="preserve">Rédacteur du compte-rendu : </w:t>
      </w:r>
      <w:r w:rsidRPr="005C155C">
        <w:rPr>
          <w:rFonts w:ascii="Times New Roman" w:hAnsi="Times New Roman" w:cs="Tahoma"/>
          <w:sz w:val="26"/>
          <w:szCs w:val="26"/>
        </w:rPr>
        <w:t>Renaud Roussel</w:t>
      </w:r>
    </w:p>
    <w:p w:rsidR="005C155C" w:rsidRPr="005C155C" w:rsidRDefault="005C155C" w:rsidP="005C155C">
      <w:pPr>
        <w:widowControl w:val="0"/>
        <w:autoSpaceDE w:val="0"/>
        <w:autoSpaceDN w:val="0"/>
        <w:adjustRightInd w:val="0"/>
        <w:jc w:val="both"/>
        <w:rPr>
          <w:rFonts w:ascii="Times New Roman" w:hAnsi="Times New Roman" w:cs="Tahoma"/>
          <w:b/>
          <w:sz w:val="26"/>
          <w:szCs w:val="26"/>
          <w:u w:val="single"/>
        </w:rPr>
      </w:pPr>
    </w:p>
    <w:p w:rsidR="007903F7" w:rsidRDefault="007903F7" w:rsidP="005C155C">
      <w:pPr>
        <w:widowControl w:val="0"/>
        <w:autoSpaceDE w:val="0"/>
        <w:autoSpaceDN w:val="0"/>
        <w:adjustRightInd w:val="0"/>
        <w:jc w:val="both"/>
        <w:rPr>
          <w:rFonts w:ascii="Times New Roman" w:hAnsi="Times New Roman" w:cs="Tahoma"/>
          <w:sz w:val="26"/>
          <w:szCs w:val="26"/>
        </w:rPr>
      </w:pPr>
    </w:p>
    <w:p w:rsidR="007903F7" w:rsidRPr="007903F7" w:rsidRDefault="007903F7" w:rsidP="005C155C">
      <w:pPr>
        <w:widowControl w:val="0"/>
        <w:autoSpaceDE w:val="0"/>
        <w:autoSpaceDN w:val="0"/>
        <w:adjustRightInd w:val="0"/>
        <w:jc w:val="both"/>
        <w:rPr>
          <w:rFonts w:ascii="Times New Roman" w:hAnsi="Times New Roman" w:cs="Tahoma"/>
          <w:sz w:val="26"/>
          <w:szCs w:val="26"/>
        </w:rPr>
      </w:pPr>
      <w:r>
        <w:rPr>
          <w:rFonts w:ascii="Times New Roman" w:hAnsi="Times New Roman" w:cs="Tahoma"/>
          <w:sz w:val="26"/>
          <w:szCs w:val="26"/>
        </w:rPr>
        <w:t>Début de la réunion à 16h15</w:t>
      </w:r>
    </w:p>
    <w:p w:rsidR="007903F7" w:rsidRDefault="007903F7" w:rsidP="005C155C">
      <w:pPr>
        <w:widowControl w:val="0"/>
        <w:autoSpaceDE w:val="0"/>
        <w:autoSpaceDN w:val="0"/>
        <w:adjustRightInd w:val="0"/>
        <w:jc w:val="both"/>
        <w:rPr>
          <w:rFonts w:ascii="Times New Roman" w:hAnsi="Times New Roman" w:cs="Tahoma"/>
          <w:b/>
          <w:sz w:val="26"/>
          <w:szCs w:val="26"/>
          <w:u w:val="single"/>
        </w:rPr>
      </w:pPr>
    </w:p>
    <w:p w:rsidR="007903F7" w:rsidRDefault="007903F7" w:rsidP="005C155C">
      <w:pPr>
        <w:widowControl w:val="0"/>
        <w:autoSpaceDE w:val="0"/>
        <w:autoSpaceDN w:val="0"/>
        <w:adjustRightInd w:val="0"/>
        <w:jc w:val="both"/>
        <w:rPr>
          <w:rFonts w:ascii="Times New Roman" w:hAnsi="Times New Roman" w:cs="Tahoma"/>
          <w:b/>
          <w:sz w:val="26"/>
          <w:szCs w:val="26"/>
          <w:u w:val="single"/>
        </w:rPr>
      </w:pPr>
    </w:p>
    <w:p w:rsidR="005C155C" w:rsidRPr="005C155C" w:rsidRDefault="002E2785" w:rsidP="005C155C">
      <w:pPr>
        <w:widowControl w:val="0"/>
        <w:autoSpaceDE w:val="0"/>
        <w:autoSpaceDN w:val="0"/>
        <w:adjustRightInd w:val="0"/>
        <w:jc w:val="both"/>
        <w:rPr>
          <w:rFonts w:ascii="Times New Roman" w:hAnsi="Times New Roman" w:cs="Tahoma"/>
          <w:b/>
          <w:sz w:val="26"/>
          <w:szCs w:val="26"/>
          <w:u w:val="single"/>
        </w:rPr>
      </w:pPr>
      <w:r w:rsidRPr="005C155C">
        <w:rPr>
          <w:rFonts w:ascii="Times New Roman" w:hAnsi="Times New Roman" w:cs="Tahoma"/>
          <w:b/>
          <w:sz w:val="26"/>
          <w:szCs w:val="26"/>
          <w:u w:val="single"/>
        </w:rPr>
        <w:t>L'ordre du jour :</w:t>
      </w:r>
    </w:p>
    <w:p w:rsidR="002E2785" w:rsidRPr="005C155C" w:rsidRDefault="002E2785" w:rsidP="005C155C">
      <w:pPr>
        <w:widowControl w:val="0"/>
        <w:autoSpaceDE w:val="0"/>
        <w:autoSpaceDN w:val="0"/>
        <w:adjustRightInd w:val="0"/>
        <w:jc w:val="both"/>
        <w:rPr>
          <w:rFonts w:ascii="Times New Roman" w:hAnsi="Times New Roman" w:cs="Tahoma"/>
          <w:sz w:val="26"/>
          <w:szCs w:val="26"/>
        </w:rPr>
      </w:pPr>
    </w:p>
    <w:p w:rsidR="005C155C"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1. Adoption de l'ordre du jour</w:t>
      </w:r>
      <w:r w:rsidR="005C155C" w:rsidRPr="005C155C">
        <w:rPr>
          <w:rFonts w:ascii="Times New Roman" w:hAnsi="Times New Roman" w:cs="Tahoma"/>
          <w:b/>
          <w:sz w:val="26"/>
          <w:szCs w:val="26"/>
        </w:rPr>
        <w:t> </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Accepté à l’unanimité</w:t>
      </w:r>
    </w:p>
    <w:p w:rsidR="002E2785" w:rsidRPr="005C155C" w:rsidRDefault="002E2785" w:rsidP="005C155C">
      <w:pPr>
        <w:widowControl w:val="0"/>
        <w:autoSpaceDE w:val="0"/>
        <w:autoSpaceDN w:val="0"/>
        <w:adjustRightInd w:val="0"/>
        <w:jc w:val="both"/>
        <w:rPr>
          <w:rFonts w:ascii="Times New Roman" w:hAnsi="Times New Roman" w:cs="Tahoma"/>
          <w:sz w:val="26"/>
          <w:szCs w:val="26"/>
        </w:rPr>
      </w:pPr>
    </w:p>
    <w:p w:rsidR="005C155C"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2. Adoption des procès verbaux</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Reportée à la prochaine rencontre</w:t>
      </w:r>
    </w:p>
    <w:p w:rsidR="002E2785" w:rsidRPr="005C155C" w:rsidRDefault="002E2785" w:rsidP="005C155C">
      <w:pPr>
        <w:widowControl w:val="0"/>
        <w:autoSpaceDE w:val="0"/>
        <w:autoSpaceDN w:val="0"/>
        <w:adjustRightInd w:val="0"/>
        <w:jc w:val="both"/>
        <w:rPr>
          <w:rFonts w:ascii="Times New Roman" w:hAnsi="Times New Roman" w:cs="Tahoma"/>
          <w:sz w:val="26"/>
          <w:szCs w:val="26"/>
        </w:rPr>
      </w:pPr>
    </w:p>
    <w:p w:rsidR="005C155C"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3. Finances</w:t>
      </w:r>
      <w:r w:rsidR="005C155C" w:rsidRPr="005C155C">
        <w:rPr>
          <w:rFonts w:ascii="Times New Roman" w:hAnsi="Times New Roman" w:cs="Tahoma"/>
          <w:b/>
          <w:sz w:val="26"/>
          <w:szCs w:val="26"/>
        </w:rPr>
        <w:t xml:space="preserve"> (David Azoulay)</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pStyle w:val="Paragraphedeliste"/>
        <w:widowControl w:val="0"/>
        <w:numPr>
          <w:ilvl w:val="0"/>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Factures :</w:t>
      </w:r>
    </w:p>
    <w:p w:rsidR="005C155C" w:rsidRPr="005C155C" w:rsidRDefault="005C155C" w:rsidP="005C155C">
      <w:pPr>
        <w:pStyle w:val="Paragraphedeliste"/>
        <w:widowControl w:val="0"/>
        <w:numPr>
          <w:ilvl w:val="1"/>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Noël (79,98$)</w:t>
      </w:r>
    </w:p>
    <w:p w:rsidR="005C155C" w:rsidRPr="005C155C" w:rsidRDefault="005C155C" w:rsidP="005C155C">
      <w:pPr>
        <w:pStyle w:val="Paragraphedeliste"/>
        <w:widowControl w:val="0"/>
        <w:numPr>
          <w:ilvl w:val="1"/>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Colloque (1000$)</w:t>
      </w:r>
    </w:p>
    <w:p w:rsidR="005C155C" w:rsidRPr="005C155C" w:rsidRDefault="005C155C" w:rsidP="005C155C">
      <w:pPr>
        <w:pStyle w:val="Paragraphedeliste"/>
        <w:widowControl w:val="0"/>
        <w:numPr>
          <w:ilvl w:val="1"/>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Lieu commun : salle (56,60$)</w:t>
      </w:r>
    </w:p>
    <w:p w:rsidR="005C155C" w:rsidRPr="005C155C" w:rsidRDefault="005C155C" w:rsidP="005C155C">
      <w:pPr>
        <w:pStyle w:val="Paragraphedeliste"/>
        <w:widowControl w:val="0"/>
        <w:numPr>
          <w:ilvl w:val="1"/>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Party « début de semestre » (102,1$)</w:t>
      </w:r>
    </w:p>
    <w:p w:rsidR="005C155C" w:rsidRPr="005C155C" w:rsidRDefault="005C155C" w:rsidP="005C155C">
      <w:pPr>
        <w:pStyle w:val="Paragraphedeliste"/>
        <w:widowControl w:val="0"/>
        <w:numPr>
          <w:ilvl w:val="0"/>
          <w:numId w:val="1"/>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Reste 1346,25$ sur le compte de PGSS (1541,27$ au début de l’année)</w:t>
      </w:r>
    </w:p>
    <w:p w:rsidR="002E2785" w:rsidRPr="005C155C" w:rsidRDefault="002E2785" w:rsidP="005C155C">
      <w:pPr>
        <w:widowControl w:val="0"/>
        <w:autoSpaceDE w:val="0"/>
        <w:autoSpaceDN w:val="0"/>
        <w:adjustRightInd w:val="0"/>
        <w:jc w:val="both"/>
        <w:rPr>
          <w:rFonts w:ascii="Times New Roman" w:hAnsi="Times New Roman" w:cs="Tahoma"/>
          <w:sz w:val="26"/>
          <w:szCs w:val="26"/>
        </w:rPr>
      </w:pPr>
    </w:p>
    <w:p w:rsidR="002E2785"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4. PGSS</w:t>
      </w:r>
      <w:r w:rsidR="005C155C" w:rsidRPr="005C155C">
        <w:rPr>
          <w:rFonts w:ascii="Times New Roman" w:hAnsi="Times New Roman" w:cs="Tahoma"/>
          <w:b/>
          <w:sz w:val="26"/>
          <w:szCs w:val="26"/>
        </w:rPr>
        <w:t xml:space="preserve"> (Mathieu Simard)</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pStyle w:val="Paragraphedeliste"/>
        <w:widowControl w:val="0"/>
        <w:numPr>
          <w:ilvl w:val="0"/>
          <w:numId w:val="2"/>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 xml:space="preserve">Motion pour appuyer </w:t>
      </w:r>
      <w:r w:rsidRPr="005C155C">
        <w:rPr>
          <w:rFonts w:ascii="Times New Roman" w:hAnsi="Times New Roman" w:cs="Tahoma"/>
          <w:i/>
          <w:sz w:val="26"/>
          <w:szCs w:val="26"/>
        </w:rPr>
        <w:t>The Daily/Le Délit</w:t>
      </w:r>
      <w:r w:rsidRPr="005C155C">
        <w:rPr>
          <w:rFonts w:ascii="Times New Roman" w:hAnsi="Times New Roman" w:cs="Tahoma"/>
          <w:sz w:val="26"/>
          <w:szCs w:val="26"/>
        </w:rPr>
        <w:t xml:space="preserve"> rejetée</w:t>
      </w:r>
    </w:p>
    <w:p w:rsidR="005C155C" w:rsidRPr="005C155C" w:rsidRDefault="005C155C" w:rsidP="005C155C">
      <w:pPr>
        <w:pStyle w:val="Paragraphedeliste"/>
        <w:widowControl w:val="0"/>
        <w:numPr>
          <w:ilvl w:val="0"/>
          <w:numId w:val="2"/>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Motion pour appuyer manifestations contre le protocole acceptée</w:t>
      </w:r>
    </w:p>
    <w:p w:rsidR="005C155C" w:rsidRPr="005C155C" w:rsidRDefault="005C155C" w:rsidP="005C155C">
      <w:pPr>
        <w:pStyle w:val="Paragraphedeliste"/>
        <w:widowControl w:val="0"/>
        <w:numPr>
          <w:ilvl w:val="0"/>
          <w:numId w:val="2"/>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Début du comité de la politique linguistique avec un membre (Mathieu Simard)</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5. Motion Daily/Délit</w:t>
      </w:r>
      <w:r w:rsidR="005C155C" w:rsidRPr="005C155C">
        <w:rPr>
          <w:rFonts w:ascii="Times New Roman" w:hAnsi="Times New Roman" w:cs="Tahoma"/>
          <w:b/>
          <w:sz w:val="26"/>
          <w:szCs w:val="26"/>
        </w:rPr>
        <w:t xml:space="preserve"> (Mathieu Simard)</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Texte de la motion :</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spacing w:after="220" w:line="340" w:lineRule="atLeast"/>
        <w:jc w:val="both"/>
        <w:rPr>
          <w:rFonts w:ascii="Times New Roman" w:hAnsi="Times New Roman" w:cs="Verdana"/>
          <w:color w:val="000037"/>
          <w:sz w:val="22"/>
          <w:szCs w:val="22"/>
        </w:rPr>
      </w:pPr>
      <w:r w:rsidRPr="005C155C">
        <w:rPr>
          <w:rFonts w:ascii="Times New Roman" w:hAnsi="Times New Roman" w:cs="Lucida Grande"/>
          <w:b/>
          <w:bCs/>
          <w:color w:val="262626"/>
          <w:sz w:val="22"/>
          <w:szCs w:val="26"/>
        </w:rPr>
        <w:t>Motion Regarding Daily Publications Society Winter 2013 Referendum Question Endorsement:</w:t>
      </w: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the Daily Publication Society (DPS) is an independent, not-for profit, student-run organization that publishes The McGill Daily and Le Délit;</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Considérant que Le Délit est le seul journal étudiant francophone de McGill;</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P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for more than 100 years and 35 years respectively, The McGill Daily and Le Délit have provided a forum for students to express their opinions and keep informed of important campus events;</w:t>
      </w: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all registered students on the downtown campus except for students in the School of Continuing Studies, and students in Graduate Medicine and Dentistry are members of the DPS;   Whereas the DPS hosts annual general meetings every Spring, in which any and all DPS members can propose changes to the society or constitution, as well as raise questions about both publications;</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P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both newspapers welcome writing and artistic contributions from the entire McGill  community;</w:t>
      </w: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Considérant qu’aucune expérience précédente n’est nécessaire afin de participer aux deux journaux;</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McGill does not have a journalism program and The McGill Daily and Le Délit provide a journalistic learning environment, exposure and training for design and publishing software, and an annual journalism week, all of which can lead – and have led – to future employment;</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Considérant qu’une presse libre et critique est essentielle à une communauté étudiante active et à une  saine démocratie;</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Whereas both papers are supported by a non-opt outable student DPS fee of $6 per undergraduate student per fall and winter term and $3.35 per graduate student per fall and winter term, without which both papers would cease to exist at McGill;</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Default="005C155C" w:rsidP="005C155C">
      <w:pPr>
        <w:widowControl w:val="0"/>
        <w:autoSpaceDE w:val="0"/>
        <w:autoSpaceDN w:val="0"/>
        <w:adjustRightInd w:val="0"/>
        <w:jc w:val="both"/>
        <w:rPr>
          <w:rFonts w:ascii="Times New Roman" w:hAnsi="Times New Roman" w:cs="Verdana"/>
          <w:sz w:val="22"/>
          <w:szCs w:val="22"/>
        </w:rPr>
      </w:pPr>
      <w:r w:rsidRPr="005C155C">
        <w:rPr>
          <w:rFonts w:ascii="Times New Roman" w:hAnsi="Times New Roman" w:cs="Verdana"/>
          <w:sz w:val="22"/>
          <w:szCs w:val="22"/>
        </w:rPr>
        <w:t>Resolved, that the ADELFIES [executive] endorse a “yes” vote to the DPS existence referendum question in the winter 2013 Referendum.</w:t>
      </w:r>
    </w:p>
    <w:p w:rsidR="005C155C" w:rsidRPr="005C155C" w:rsidRDefault="005C155C" w:rsidP="005C155C">
      <w:pPr>
        <w:widowControl w:val="0"/>
        <w:autoSpaceDE w:val="0"/>
        <w:autoSpaceDN w:val="0"/>
        <w:adjustRightInd w:val="0"/>
        <w:jc w:val="both"/>
        <w:rPr>
          <w:rFonts w:ascii="Times New Roman" w:hAnsi="Times New Roman" w:cs="Verdana"/>
          <w:sz w:val="22"/>
          <w:szCs w:val="22"/>
        </w:rPr>
      </w:pPr>
    </w:p>
    <w:p w:rsidR="005C155C" w:rsidRPr="005C155C" w:rsidRDefault="005C155C" w:rsidP="005C155C">
      <w:pPr>
        <w:widowControl w:val="0"/>
        <w:autoSpaceDE w:val="0"/>
        <w:autoSpaceDN w:val="0"/>
        <w:adjustRightInd w:val="0"/>
        <w:jc w:val="both"/>
        <w:rPr>
          <w:rFonts w:ascii="Times New Roman" w:hAnsi="Times New Roman" w:cs="Tahoma"/>
          <w:sz w:val="22"/>
          <w:szCs w:val="26"/>
        </w:rPr>
      </w:pPr>
      <w:r w:rsidRPr="005C155C">
        <w:rPr>
          <w:rFonts w:ascii="Times New Roman" w:hAnsi="Times New Roman" w:cs="Lucida Grande"/>
          <w:color w:val="262626"/>
          <w:sz w:val="22"/>
          <w:szCs w:val="26"/>
        </w:rPr>
        <w:t>Resolved, that starting january 18th this endorsement will be posted prominently on the ADELFIES website during the campaign period from 9am on Jan 18, 2013, until 5pm on Jan 31, 2013.</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widowControl w:val="0"/>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3 votes pour, 1 abstention (conflit d’intérêts) : la motion est adoptée à l’unanimité</w:t>
      </w:r>
    </w:p>
    <w:p w:rsidR="007903F7" w:rsidRDefault="007903F7" w:rsidP="005C155C">
      <w:pPr>
        <w:widowControl w:val="0"/>
        <w:autoSpaceDE w:val="0"/>
        <w:autoSpaceDN w:val="0"/>
        <w:adjustRightInd w:val="0"/>
        <w:jc w:val="both"/>
        <w:rPr>
          <w:rFonts w:ascii="Times New Roman" w:hAnsi="Times New Roman" w:cs="Tahoma"/>
          <w:b/>
          <w:sz w:val="26"/>
          <w:szCs w:val="26"/>
        </w:rPr>
      </w:pPr>
    </w:p>
    <w:p w:rsidR="002E2785" w:rsidRPr="005C155C" w:rsidRDefault="002E2785" w:rsidP="005C155C">
      <w:pPr>
        <w:widowControl w:val="0"/>
        <w:autoSpaceDE w:val="0"/>
        <w:autoSpaceDN w:val="0"/>
        <w:adjustRightInd w:val="0"/>
        <w:jc w:val="both"/>
        <w:rPr>
          <w:rFonts w:ascii="Times New Roman" w:hAnsi="Times New Roman" w:cs="Tahoma"/>
          <w:b/>
          <w:sz w:val="26"/>
          <w:szCs w:val="26"/>
        </w:rPr>
      </w:pPr>
    </w:p>
    <w:p w:rsidR="005C155C" w:rsidRPr="005C155C" w:rsidRDefault="002E2785" w:rsidP="005C155C">
      <w:pPr>
        <w:widowControl w:val="0"/>
        <w:autoSpaceDE w:val="0"/>
        <w:autoSpaceDN w:val="0"/>
        <w:adjustRightInd w:val="0"/>
        <w:jc w:val="both"/>
        <w:rPr>
          <w:rFonts w:ascii="Times New Roman" w:hAnsi="Times New Roman" w:cs="Tahoma"/>
          <w:b/>
          <w:sz w:val="26"/>
          <w:szCs w:val="26"/>
        </w:rPr>
      </w:pPr>
      <w:r w:rsidRPr="005C155C">
        <w:rPr>
          <w:rFonts w:ascii="Times New Roman" w:hAnsi="Times New Roman" w:cs="Tahoma"/>
          <w:b/>
          <w:sz w:val="26"/>
          <w:szCs w:val="26"/>
        </w:rPr>
        <w:t>6. Évènements</w:t>
      </w:r>
    </w:p>
    <w:p w:rsidR="005C155C" w:rsidRPr="005C155C" w:rsidRDefault="005C155C" w:rsidP="005C155C">
      <w:pPr>
        <w:widowControl w:val="0"/>
        <w:autoSpaceDE w:val="0"/>
        <w:autoSpaceDN w:val="0"/>
        <w:adjustRightInd w:val="0"/>
        <w:jc w:val="both"/>
        <w:rPr>
          <w:rFonts w:ascii="Times New Roman" w:hAnsi="Times New Roman" w:cs="Tahoma"/>
          <w:sz w:val="26"/>
          <w:szCs w:val="26"/>
        </w:rPr>
      </w:pPr>
    </w:p>
    <w:p w:rsidR="005C155C" w:rsidRPr="005C155C" w:rsidRDefault="005C155C" w:rsidP="005C155C">
      <w:pPr>
        <w:pStyle w:val="Paragraphedeliste"/>
        <w:widowControl w:val="0"/>
        <w:numPr>
          <w:ilvl w:val="0"/>
          <w:numId w:val="4"/>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Concours de nouvelles :</w:t>
      </w:r>
    </w:p>
    <w:p w:rsidR="005C155C" w:rsidRDefault="005C155C" w:rsidP="005C155C">
      <w:pPr>
        <w:pStyle w:val="Paragraphedeliste"/>
        <w:widowControl w:val="0"/>
        <w:numPr>
          <w:ilvl w:val="1"/>
          <w:numId w:val="4"/>
        </w:numPr>
        <w:autoSpaceDE w:val="0"/>
        <w:autoSpaceDN w:val="0"/>
        <w:adjustRightInd w:val="0"/>
        <w:jc w:val="both"/>
        <w:rPr>
          <w:rFonts w:ascii="Times New Roman" w:hAnsi="Times New Roman" w:cs="Tahoma"/>
          <w:sz w:val="26"/>
          <w:szCs w:val="26"/>
        </w:rPr>
      </w:pPr>
      <w:r w:rsidRPr="005C155C">
        <w:rPr>
          <w:rFonts w:ascii="Times New Roman" w:hAnsi="Times New Roman" w:cs="Tahoma"/>
          <w:sz w:val="26"/>
          <w:szCs w:val="26"/>
        </w:rPr>
        <w:t>Date-limite : 1</w:t>
      </w:r>
      <w:r w:rsidRPr="005C155C">
        <w:rPr>
          <w:rFonts w:ascii="Times New Roman" w:hAnsi="Times New Roman" w:cs="Tahoma"/>
          <w:sz w:val="26"/>
          <w:szCs w:val="26"/>
          <w:vertAlign w:val="superscript"/>
        </w:rPr>
        <w:t>er</w:t>
      </w:r>
      <w:r w:rsidRPr="005C155C">
        <w:rPr>
          <w:rFonts w:ascii="Times New Roman" w:hAnsi="Times New Roman" w:cs="Tahoma"/>
          <w:sz w:val="26"/>
          <w:szCs w:val="26"/>
        </w:rPr>
        <w:t xml:space="preserve"> mars</w:t>
      </w:r>
      <w:r w:rsidR="007903F7">
        <w:rPr>
          <w:rFonts w:ascii="Times New Roman" w:hAnsi="Times New Roman" w:cs="Tahoma"/>
          <w:sz w:val="26"/>
          <w:szCs w:val="26"/>
        </w:rPr>
        <w:t xml:space="preserve"> ou 15 mars ?</w:t>
      </w:r>
    </w:p>
    <w:p w:rsidR="005C155C" w:rsidRDefault="005C155C" w:rsidP="005C155C">
      <w:pPr>
        <w:pStyle w:val="Paragraphedeliste"/>
        <w:widowControl w:val="0"/>
        <w:numPr>
          <w:ilvl w:val="1"/>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Trouver un thème (en lien avec le colloque)</w:t>
      </w:r>
    </w:p>
    <w:p w:rsidR="005C155C" w:rsidRDefault="005C155C" w:rsidP="005C155C">
      <w:pPr>
        <w:pStyle w:val="Paragraphedeliste"/>
        <w:widowControl w:val="0"/>
        <w:numPr>
          <w:ilvl w:val="1"/>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Faire un poster</w:t>
      </w:r>
    </w:p>
    <w:p w:rsidR="005C155C" w:rsidRDefault="005C155C" w:rsidP="005C155C">
      <w:pPr>
        <w:pStyle w:val="Paragraphedeliste"/>
        <w:widowControl w:val="0"/>
        <w:numPr>
          <w:ilvl w:val="1"/>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Contacter Jocelyne Régnier pour savoir si M. Ricard donne le même montant cette année et contacter Alain Farah pour confirmer sa participation financière</w:t>
      </w:r>
    </w:p>
    <w:p w:rsidR="005C155C" w:rsidRDefault="005C155C" w:rsidP="005C155C">
      <w:pPr>
        <w:pStyle w:val="Paragraphedeliste"/>
        <w:widowControl w:val="0"/>
        <w:numPr>
          <w:ilvl w:val="1"/>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Trouver des juges : Alain Farah et Élise Turcotte</w:t>
      </w:r>
      <w:r w:rsidR="007903F7">
        <w:rPr>
          <w:rFonts w:ascii="Times New Roman" w:hAnsi="Times New Roman" w:cs="Tahoma"/>
          <w:sz w:val="26"/>
          <w:szCs w:val="26"/>
        </w:rPr>
        <w:t> ?</w:t>
      </w:r>
    </w:p>
    <w:p w:rsidR="007903F7" w:rsidRDefault="005C155C" w:rsidP="007903F7">
      <w:pPr>
        <w:pStyle w:val="Paragraphedeliste"/>
        <w:widowControl w:val="0"/>
        <w:numPr>
          <w:ilvl w:val="1"/>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Lancer le concours</w:t>
      </w:r>
      <w:r w:rsidR="007903F7">
        <w:rPr>
          <w:rFonts w:ascii="Times New Roman" w:hAnsi="Times New Roman" w:cs="Tahoma"/>
          <w:sz w:val="26"/>
          <w:szCs w:val="26"/>
        </w:rPr>
        <w:t xml:space="preserve"> et diffuser l’information (Facebook, site web, </w:t>
      </w:r>
      <w:r w:rsidR="007903F7">
        <w:rPr>
          <w:rFonts w:ascii="Times New Roman" w:hAnsi="Times New Roman" w:cs="Tahoma"/>
          <w:i/>
          <w:sz w:val="26"/>
          <w:szCs w:val="26"/>
        </w:rPr>
        <w:t>Le Délit</w:t>
      </w:r>
      <w:r w:rsidR="007903F7">
        <w:rPr>
          <w:rFonts w:ascii="Times New Roman" w:hAnsi="Times New Roman" w:cs="Tahoma"/>
          <w:sz w:val="26"/>
          <w:szCs w:val="26"/>
        </w:rPr>
        <w:t>, etc.)</w:t>
      </w:r>
    </w:p>
    <w:p w:rsidR="007903F7" w:rsidRPr="007903F7" w:rsidRDefault="007903F7" w:rsidP="007903F7">
      <w:pPr>
        <w:widowControl w:val="0"/>
        <w:autoSpaceDE w:val="0"/>
        <w:autoSpaceDN w:val="0"/>
        <w:adjustRightInd w:val="0"/>
        <w:jc w:val="both"/>
        <w:rPr>
          <w:rFonts w:ascii="Times New Roman" w:hAnsi="Times New Roman" w:cs="Tahoma"/>
          <w:sz w:val="26"/>
          <w:szCs w:val="26"/>
        </w:rPr>
      </w:pPr>
    </w:p>
    <w:p w:rsidR="007903F7" w:rsidRDefault="007903F7" w:rsidP="007903F7">
      <w:pPr>
        <w:pStyle w:val="Paragraphedeliste"/>
        <w:widowControl w:val="0"/>
        <w:numPr>
          <w:ilvl w:val="0"/>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 xml:space="preserve">Vin et fromage de mi-session au salon étudiant : après la rencontre de </w:t>
      </w:r>
      <w:r>
        <w:rPr>
          <w:rFonts w:ascii="Times New Roman" w:hAnsi="Times New Roman" w:cs="Tahoma"/>
          <w:i/>
          <w:sz w:val="26"/>
          <w:szCs w:val="26"/>
        </w:rPr>
        <w:t>Voix et Voies de l’écriture</w:t>
      </w:r>
      <w:r>
        <w:rPr>
          <w:rFonts w:ascii="Times New Roman" w:hAnsi="Times New Roman" w:cs="Tahoma"/>
          <w:sz w:val="26"/>
          <w:szCs w:val="26"/>
        </w:rPr>
        <w:t xml:space="preserve"> qui a lieu le 28 février à 16h.</w:t>
      </w:r>
    </w:p>
    <w:p w:rsidR="007903F7" w:rsidRPr="007903F7" w:rsidRDefault="007903F7" w:rsidP="007903F7">
      <w:pPr>
        <w:widowControl w:val="0"/>
        <w:autoSpaceDE w:val="0"/>
        <w:autoSpaceDN w:val="0"/>
        <w:adjustRightInd w:val="0"/>
        <w:jc w:val="both"/>
        <w:rPr>
          <w:rFonts w:ascii="Times New Roman" w:hAnsi="Times New Roman" w:cs="Tahoma"/>
          <w:sz w:val="26"/>
          <w:szCs w:val="26"/>
        </w:rPr>
      </w:pPr>
    </w:p>
    <w:p w:rsidR="007903F7" w:rsidRDefault="007903F7" w:rsidP="007903F7">
      <w:pPr>
        <w:pStyle w:val="Paragraphedeliste"/>
        <w:widowControl w:val="0"/>
        <w:numPr>
          <w:ilvl w:val="0"/>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Party de fin de session : dans la semaine du 21 au 27 avril.</w:t>
      </w:r>
    </w:p>
    <w:p w:rsidR="007903F7" w:rsidRPr="007903F7" w:rsidRDefault="007903F7" w:rsidP="007903F7">
      <w:pPr>
        <w:widowControl w:val="0"/>
        <w:autoSpaceDE w:val="0"/>
        <w:autoSpaceDN w:val="0"/>
        <w:adjustRightInd w:val="0"/>
        <w:jc w:val="both"/>
        <w:rPr>
          <w:rFonts w:ascii="Times New Roman" w:hAnsi="Times New Roman" w:cs="Tahoma"/>
          <w:sz w:val="26"/>
          <w:szCs w:val="26"/>
        </w:rPr>
      </w:pPr>
    </w:p>
    <w:p w:rsidR="005C155C" w:rsidRPr="005C155C" w:rsidRDefault="007903F7" w:rsidP="007903F7">
      <w:pPr>
        <w:pStyle w:val="Paragraphedeliste"/>
        <w:widowControl w:val="0"/>
        <w:numPr>
          <w:ilvl w:val="0"/>
          <w:numId w:val="4"/>
        </w:numPr>
        <w:autoSpaceDE w:val="0"/>
        <w:autoSpaceDN w:val="0"/>
        <w:adjustRightInd w:val="0"/>
        <w:jc w:val="both"/>
        <w:rPr>
          <w:rFonts w:ascii="Times New Roman" w:hAnsi="Times New Roman" w:cs="Tahoma"/>
          <w:sz w:val="26"/>
          <w:szCs w:val="26"/>
        </w:rPr>
      </w:pPr>
      <w:r>
        <w:rPr>
          <w:rFonts w:ascii="Times New Roman" w:hAnsi="Times New Roman" w:cs="Tahoma"/>
          <w:sz w:val="26"/>
          <w:szCs w:val="26"/>
        </w:rPr>
        <w:t xml:space="preserve">Lancement de </w:t>
      </w:r>
      <w:r>
        <w:rPr>
          <w:rFonts w:ascii="Times New Roman" w:hAnsi="Times New Roman" w:cs="Tahoma"/>
          <w:i/>
          <w:sz w:val="26"/>
          <w:szCs w:val="26"/>
        </w:rPr>
        <w:t>Lieu commun </w:t>
      </w:r>
      <w:r>
        <w:rPr>
          <w:rFonts w:ascii="Times New Roman" w:hAnsi="Times New Roman" w:cs="Tahoma"/>
          <w:sz w:val="26"/>
          <w:szCs w:val="26"/>
        </w:rPr>
        <w:t>: 400$ environ (le montant dépend du financement du département)</w:t>
      </w:r>
    </w:p>
    <w:p w:rsidR="007903F7" w:rsidRDefault="007903F7" w:rsidP="005C155C">
      <w:pPr>
        <w:widowControl w:val="0"/>
        <w:autoSpaceDE w:val="0"/>
        <w:autoSpaceDN w:val="0"/>
        <w:adjustRightInd w:val="0"/>
        <w:jc w:val="both"/>
        <w:rPr>
          <w:rFonts w:ascii="Times New Roman" w:hAnsi="Times New Roman" w:cs="Tahoma"/>
          <w:b/>
          <w:sz w:val="26"/>
          <w:szCs w:val="26"/>
        </w:rPr>
      </w:pPr>
    </w:p>
    <w:p w:rsidR="002E2785" w:rsidRPr="005C155C" w:rsidRDefault="002E2785" w:rsidP="005C155C">
      <w:pPr>
        <w:widowControl w:val="0"/>
        <w:autoSpaceDE w:val="0"/>
        <w:autoSpaceDN w:val="0"/>
        <w:adjustRightInd w:val="0"/>
        <w:jc w:val="both"/>
        <w:rPr>
          <w:rFonts w:ascii="Times New Roman" w:hAnsi="Times New Roman" w:cs="Tahoma"/>
          <w:b/>
          <w:sz w:val="26"/>
          <w:szCs w:val="26"/>
        </w:rPr>
      </w:pPr>
    </w:p>
    <w:p w:rsidR="007903F7" w:rsidRDefault="002E2785" w:rsidP="005C155C">
      <w:pPr>
        <w:jc w:val="both"/>
        <w:rPr>
          <w:rFonts w:ascii="Times New Roman" w:hAnsi="Times New Roman" w:cs="Tahoma"/>
          <w:b/>
          <w:sz w:val="26"/>
          <w:szCs w:val="26"/>
        </w:rPr>
      </w:pPr>
      <w:r w:rsidRPr="005C155C">
        <w:rPr>
          <w:rFonts w:ascii="Times New Roman" w:hAnsi="Times New Roman" w:cs="Tahoma"/>
          <w:b/>
          <w:sz w:val="26"/>
          <w:szCs w:val="26"/>
        </w:rPr>
        <w:t>7. Autres</w:t>
      </w:r>
    </w:p>
    <w:p w:rsidR="007903F7" w:rsidRDefault="007903F7" w:rsidP="005C155C">
      <w:pPr>
        <w:jc w:val="both"/>
        <w:rPr>
          <w:rFonts w:ascii="Times New Roman" w:hAnsi="Times New Roman" w:cs="Tahoma"/>
          <w:b/>
          <w:sz w:val="26"/>
          <w:szCs w:val="26"/>
        </w:rPr>
      </w:pPr>
    </w:p>
    <w:p w:rsidR="007903F7" w:rsidRDefault="007903F7" w:rsidP="005C155C">
      <w:pPr>
        <w:jc w:val="both"/>
        <w:rPr>
          <w:rFonts w:ascii="Times New Roman" w:hAnsi="Times New Roman" w:cs="Tahoma"/>
          <w:sz w:val="26"/>
          <w:szCs w:val="26"/>
        </w:rPr>
      </w:pPr>
      <w:r>
        <w:rPr>
          <w:rFonts w:ascii="Times New Roman" w:hAnsi="Times New Roman" w:cs="Tahoma"/>
          <w:sz w:val="26"/>
          <w:szCs w:val="26"/>
        </w:rPr>
        <w:t>Néant.</w:t>
      </w:r>
    </w:p>
    <w:p w:rsidR="007903F7" w:rsidRDefault="007903F7" w:rsidP="005C155C">
      <w:pPr>
        <w:jc w:val="both"/>
        <w:rPr>
          <w:rFonts w:ascii="Times New Roman" w:hAnsi="Times New Roman" w:cs="Tahoma"/>
          <w:sz w:val="26"/>
          <w:szCs w:val="26"/>
        </w:rPr>
      </w:pPr>
    </w:p>
    <w:p w:rsidR="007903F7" w:rsidRDefault="007903F7" w:rsidP="005C155C">
      <w:pPr>
        <w:jc w:val="both"/>
        <w:rPr>
          <w:rFonts w:ascii="Times New Roman" w:hAnsi="Times New Roman" w:cs="Tahoma"/>
          <w:sz w:val="26"/>
          <w:szCs w:val="26"/>
        </w:rPr>
      </w:pPr>
    </w:p>
    <w:p w:rsidR="007903F7" w:rsidRDefault="007903F7" w:rsidP="005C155C">
      <w:pPr>
        <w:jc w:val="both"/>
        <w:rPr>
          <w:rFonts w:ascii="Times New Roman" w:hAnsi="Times New Roman" w:cs="Tahoma"/>
          <w:sz w:val="26"/>
          <w:szCs w:val="26"/>
        </w:rPr>
      </w:pPr>
    </w:p>
    <w:p w:rsidR="007903F7" w:rsidRDefault="007903F7" w:rsidP="005C155C">
      <w:pPr>
        <w:jc w:val="both"/>
        <w:rPr>
          <w:rFonts w:ascii="Times New Roman" w:hAnsi="Times New Roman" w:cs="Tahoma"/>
          <w:sz w:val="26"/>
          <w:szCs w:val="26"/>
        </w:rPr>
      </w:pPr>
    </w:p>
    <w:p w:rsidR="005C155C" w:rsidRPr="007903F7" w:rsidRDefault="007903F7" w:rsidP="005C155C">
      <w:pPr>
        <w:jc w:val="both"/>
        <w:rPr>
          <w:rFonts w:ascii="Times New Roman" w:hAnsi="Times New Roman" w:cs="Tahoma"/>
          <w:sz w:val="26"/>
          <w:szCs w:val="26"/>
        </w:rPr>
      </w:pPr>
      <w:r>
        <w:rPr>
          <w:rFonts w:ascii="Times New Roman" w:hAnsi="Times New Roman" w:cs="Tahoma"/>
          <w:sz w:val="26"/>
          <w:szCs w:val="26"/>
        </w:rPr>
        <w:t>La réunion est ajournée à 16h49</w:t>
      </w:r>
    </w:p>
    <w:p w:rsidR="005C155C" w:rsidRPr="005C155C" w:rsidRDefault="005C155C" w:rsidP="005C155C">
      <w:pPr>
        <w:jc w:val="both"/>
        <w:rPr>
          <w:rFonts w:ascii="Times New Roman" w:hAnsi="Times New Roman"/>
          <w:b/>
        </w:rPr>
      </w:pPr>
    </w:p>
    <w:sectPr w:rsidR="005C155C" w:rsidRPr="005C155C" w:rsidSect="005C155C">
      <w:pgSz w:w="12240" w:h="15840"/>
      <w:pgMar w:top="1440" w:right="1440" w:bottom="1440" w:left="1440"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6D7E"/>
    <w:multiLevelType w:val="hybridMultilevel"/>
    <w:tmpl w:val="7CFC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5F596C"/>
    <w:multiLevelType w:val="hybridMultilevel"/>
    <w:tmpl w:val="77AC8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425B4F"/>
    <w:multiLevelType w:val="hybridMultilevel"/>
    <w:tmpl w:val="63345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7579A"/>
    <w:multiLevelType w:val="hybridMultilevel"/>
    <w:tmpl w:val="EDF8E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2785"/>
    <w:rsid w:val="002E2785"/>
    <w:rsid w:val="005C155C"/>
    <w:rsid w:val="007903F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A6562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5C15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546</Words>
  <Characters>3115</Characters>
  <Application>Microsoft Macintosh Word</Application>
  <DocSecurity>0</DocSecurity>
  <Lines>25</Lines>
  <Paragraphs>6</Paragraphs>
  <ScaleCrop>false</ScaleCrop>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Renaud Roussel</cp:lastModifiedBy>
  <cp:revision>2</cp:revision>
  <dcterms:created xsi:type="dcterms:W3CDTF">2013-01-24T21:20:00Z</dcterms:created>
  <dcterms:modified xsi:type="dcterms:W3CDTF">2013-01-24T21:50:00Z</dcterms:modified>
</cp:coreProperties>
</file>