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C2347" w14:textId="77777777" w:rsidR="00900F39" w:rsidRPr="00FE0BE2" w:rsidRDefault="00900F39" w:rsidP="00900F39">
      <w:pPr>
        <w:pBdr>
          <w:top w:val="double" w:sz="6" w:space="10" w:color="auto"/>
          <w:bottom w:val="double" w:sz="6" w:space="10" w:color="auto"/>
        </w:pBdr>
        <w:jc w:val="center"/>
        <w:rPr>
          <w:rFonts w:ascii="Book Antiqua" w:hAnsi="Book Antiqua"/>
          <w:spacing w:val="40"/>
          <w:sz w:val="20"/>
        </w:rPr>
      </w:pPr>
      <w:bookmarkStart w:id="0" w:name="_GoBack"/>
      <w:bookmarkEnd w:id="0"/>
      <w:r w:rsidRPr="00FE0BE2">
        <w:rPr>
          <w:rFonts w:ascii="Book Antiqua" w:hAnsi="Book Antiqua"/>
          <w:spacing w:val="40"/>
          <w:sz w:val="20"/>
        </w:rPr>
        <w:t>McGill University</w:t>
      </w:r>
    </w:p>
    <w:p w14:paraId="79724DF4" w14:textId="77777777" w:rsidR="00900F39" w:rsidRPr="007E6B31" w:rsidRDefault="00900F39" w:rsidP="00900F39">
      <w:pPr>
        <w:pBdr>
          <w:top w:val="double" w:sz="6" w:space="10" w:color="auto"/>
          <w:bottom w:val="double" w:sz="6" w:space="10" w:color="auto"/>
        </w:pBdr>
        <w:jc w:val="center"/>
        <w:rPr>
          <w:rFonts w:ascii="Book Antiqua" w:hAnsi="Book Antiqua"/>
          <w:sz w:val="20"/>
        </w:rPr>
      </w:pPr>
    </w:p>
    <w:p w14:paraId="312590E3" w14:textId="77777777" w:rsidR="00900F39" w:rsidRPr="00FE0BE2" w:rsidRDefault="00900F39" w:rsidP="00900F39">
      <w:pPr>
        <w:pBdr>
          <w:top w:val="double" w:sz="6" w:space="10" w:color="auto"/>
          <w:bottom w:val="double" w:sz="6" w:space="10" w:color="auto"/>
        </w:pBdr>
        <w:jc w:val="center"/>
        <w:rPr>
          <w:rFonts w:ascii="Book Antiqua" w:hAnsi="Book Antiqua"/>
          <w:sz w:val="20"/>
        </w:rPr>
      </w:pPr>
      <w:r w:rsidRPr="00FE0BE2">
        <w:rPr>
          <w:rFonts w:ascii="Book Antiqua" w:hAnsi="Book Antiqua"/>
          <w:sz w:val="20"/>
        </w:rPr>
        <w:t>Annals of Air and Space Law</w:t>
      </w:r>
    </w:p>
    <w:p w14:paraId="09342910" w14:textId="77777777" w:rsidR="00900F39" w:rsidRPr="007E6B31" w:rsidRDefault="00900F39" w:rsidP="00900F39">
      <w:pPr>
        <w:pBdr>
          <w:top w:val="double" w:sz="6" w:space="10" w:color="auto"/>
          <w:bottom w:val="double" w:sz="6" w:space="10" w:color="auto"/>
        </w:pBdr>
        <w:jc w:val="center"/>
        <w:rPr>
          <w:rFonts w:ascii="Book Antiqua" w:hAnsi="Book Antiqua"/>
          <w:sz w:val="20"/>
        </w:rPr>
      </w:pPr>
    </w:p>
    <w:p w14:paraId="31180110" w14:textId="77777777" w:rsidR="00900F39" w:rsidRPr="00FE0BE2" w:rsidRDefault="00900F39" w:rsidP="00900F39">
      <w:pPr>
        <w:pBdr>
          <w:top w:val="double" w:sz="6" w:space="10" w:color="auto"/>
          <w:bottom w:val="double" w:sz="6" w:space="10" w:color="auto"/>
        </w:pBdr>
        <w:jc w:val="center"/>
        <w:rPr>
          <w:rFonts w:ascii="Book Antiqua" w:hAnsi="Book Antiqua"/>
          <w:sz w:val="20"/>
        </w:rPr>
      </w:pPr>
      <w:r w:rsidRPr="00FE0BE2">
        <w:rPr>
          <w:rFonts w:ascii="Book Antiqua" w:hAnsi="Book Antiqua"/>
          <w:sz w:val="20"/>
        </w:rPr>
        <w:t>Citation Guide</w:t>
      </w:r>
    </w:p>
    <w:p w14:paraId="00ED89C6" w14:textId="77777777" w:rsidR="00900F39" w:rsidRPr="007E6B31" w:rsidRDefault="00900F39" w:rsidP="00900F39">
      <w:pPr>
        <w:rPr>
          <w:rFonts w:ascii="Book Antiqua" w:hAnsi="Book Antiqua"/>
          <w:sz w:val="20"/>
        </w:rPr>
      </w:pPr>
    </w:p>
    <w:p w14:paraId="33CB24EE" w14:textId="41D08821" w:rsidR="00900F39" w:rsidRPr="007E6B31" w:rsidRDefault="00900F39" w:rsidP="00E15CA2">
      <w:pPr>
        <w:pStyle w:val="Heading1headingI"/>
      </w:pPr>
      <w:r w:rsidRPr="007E6B31">
        <w:t>Introductory</w:t>
      </w:r>
    </w:p>
    <w:p w14:paraId="13549A8D" w14:textId="77777777" w:rsidR="00900F39" w:rsidRPr="007E6B31" w:rsidRDefault="00900F39" w:rsidP="00900F39">
      <w:pPr>
        <w:rPr>
          <w:rFonts w:ascii="Book Antiqua" w:hAnsi="Book Antiqua"/>
          <w:sz w:val="20"/>
        </w:rPr>
      </w:pPr>
    </w:p>
    <w:p w14:paraId="2FB9DB44" w14:textId="125C78F0" w:rsidR="00900F39" w:rsidRPr="007E6B31" w:rsidRDefault="00900F39" w:rsidP="00900F39">
      <w:pPr>
        <w:rPr>
          <w:rFonts w:ascii="Book Antiqua" w:hAnsi="Book Antiqua"/>
          <w:sz w:val="20"/>
        </w:rPr>
      </w:pPr>
      <w:r w:rsidRPr="007E6B31">
        <w:rPr>
          <w:rFonts w:ascii="Book Antiqua" w:hAnsi="Book Antiqua"/>
          <w:sz w:val="20"/>
        </w:rPr>
        <w:t xml:space="preserve">•  The </w:t>
      </w:r>
      <w:r w:rsidRPr="007E6B31">
        <w:rPr>
          <w:rFonts w:ascii="Book Antiqua" w:hAnsi="Book Antiqua"/>
          <w:i/>
          <w:sz w:val="20"/>
        </w:rPr>
        <w:t>Annals of Air and Space Law</w:t>
      </w:r>
      <w:r w:rsidRPr="007E6B31">
        <w:rPr>
          <w:rFonts w:ascii="Book Antiqua" w:hAnsi="Book Antiqua"/>
          <w:sz w:val="20"/>
        </w:rPr>
        <w:t xml:space="preserve"> has officially adopted the rules contained in the </w:t>
      </w:r>
      <w:r w:rsidR="00C819ED" w:rsidRPr="007E6B31">
        <w:rPr>
          <w:rFonts w:ascii="Book Antiqua" w:hAnsi="Book Antiqua"/>
          <w:i/>
          <w:sz w:val="20"/>
        </w:rPr>
        <w:t xml:space="preserve">Canadian Guide to Uniform Legal Citation, </w:t>
      </w:r>
      <w:r w:rsidR="00994D60" w:rsidRPr="007E6B31">
        <w:rPr>
          <w:rFonts w:ascii="Book Antiqua" w:hAnsi="Book Antiqua"/>
          <w:sz w:val="20"/>
        </w:rPr>
        <w:t>McGill Law Journal, 9</w:t>
      </w:r>
      <w:r w:rsidR="00C819ED" w:rsidRPr="007E6B31">
        <w:rPr>
          <w:rFonts w:ascii="Book Antiqua" w:hAnsi="Book Antiqua"/>
          <w:sz w:val="20"/>
        </w:rPr>
        <w:t>th ed (Montreal: Carswell, 201</w:t>
      </w:r>
      <w:r w:rsidR="00F25E0E" w:rsidRPr="00604CB1">
        <w:rPr>
          <w:rFonts w:ascii="Book Antiqua" w:hAnsi="Book Antiqua"/>
          <w:sz w:val="20"/>
        </w:rPr>
        <w:t>8</w:t>
      </w:r>
      <w:r w:rsidR="00C819ED" w:rsidRPr="007E6B31">
        <w:rPr>
          <w:rFonts w:ascii="Book Antiqua" w:hAnsi="Book Antiqua"/>
          <w:sz w:val="20"/>
        </w:rPr>
        <w:t>)</w:t>
      </w:r>
      <w:r w:rsidRPr="007E6B31">
        <w:rPr>
          <w:rFonts w:ascii="Book Antiqua" w:hAnsi="Book Antiqua"/>
          <w:sz w:val="20"/>
        </w:rPr>
        <w:t>, except insofar as they are inconsistent with those contained herein.</w:t>
      </w:r>
    </w:p>
    <w:p w14:paraId="081D9F34" w14:textId="77777777" w:rsidR="00900F39" w:rsidRPr="007E6B31" w:rsidRDefault="00900F39" w:rsidP="00900F39">
      <w:pPr>
        <w:rPr>
          <w:rFonts w:ascii="Book Antiqua" w:hAnsi="Book Antiqua"/>
          <w:sz w:val="20"/>
        </w:rPr>
      </w:pPr>
    </w:p>
    <w:p w14:paraId="73714167" w14:textId="0491655E" w:rsidR="00900F39" w:rsidRPr="007E6B31" w:rsidRDefault="00900F39" w:rsidP="00CE41E1">
      <w:pPr>
        <w:pStyle w:val="Heading1headingI"/>
        <w:jc w:val="left"/>
      </w:pPr>
      <w:r w:rsidRPr="007E6B31">
        <w:t>General Principles of Citation and Footnoting</w:t>
      </w:r>
    </w:p>
    <w:p w14:paraId="5AE6F4C1" w14:textId="77777777" w:rsidR="00900F39" w:rsidRPr="007E6B31" w:rsidRDefault="00900F39" w:rsidP="00900F39">
      <w:pPr>
        <w:rPr>
          <w:rFonts w:ascii="Book Antiqua" w:hAnsi="Book Antiqua"/>
          <w:sz w:val="20"/>
        </w:rPr>
      </w:pPr>
    </w:p>
    <w:p w14:paraId="69487ABC" w14:textId="77777777" w:rsidR="00900F39" w:rsidRPr="007E6B31" w:rsidRDefault="00900F39" w:rsidP="00900F39">
      <w:pPr>
        <w:rPr>
          <w:rFonts w:ascii="Book Antiqua" w:hAnsi="Book Antiqua"/>
          <w:sz w:val="20"/>
        </w:rPr>
      </w:pPr>
      <w:r w:rsidRPr="007E6B31">
        <w:rPr>
          <w:rFonts w:ascii="Book Antiqua" w:hAnsi="Book Antiqua"/>
          <w:sz w:val="20"/>
        </w:rPr>
        <w:t xml:space="preserve">•  Footnotes may either be discursive (comments by the author which are of a subsidiary nature) or to refer the reader to a source of information.  Every time an author draws upon an outside source, whether or not that source is quoted directly, a footnote </w:t>
      </w:r>
      <w:r w:rsidRPr="00FE0BE2">
        <w:rPr>
          <w:rFonts w:ascii="Book Antiqua" w:hAnsi="Book Antiqua"/>
          <w:b/>
          <w:sz w:val="20"/>
        </w:rPr>
        <w:t>MUST</w:t>
      </w:r>
      <w:r w:rsidRPr="007E6B31">
        <w:rPr>
          <w:rFonts w:ascii="Book Antiqua" w:hAnsi="Book Antiqua"/>
          <w:sz w:val="20"/>
        </w:rPr>
        <w:t xml:space="preserve"> be provided.  For greater clarity, every time a source is mentioned a footnote </w:t>
      </w:r>
      <w:r w:rsidRPr="00FE0BE2">
        <w:rPr>
          <w:rFonts w:ascii="Book Antiqua" w:hAnsi="Book Antiqua"/>
          <w:b/>
          <w:sz w:val="20"/>
        </w:rPr>
        <w:t>MUST</w:t>
      </w:r>
      <w:r w:rsidRPr="007E6B31">
        <w:rPr>
          <w:rFonts w:ascii="Book Antiqua" w:hAnsi="Book Antiqua"/>
          <w:sz w:val="20"/>
        </w:rPr>
        <w:t xml:space="preserve"> be provided.</w:t>
      </w:r>
    </w:p>
    <w:p w14:paraId="1C996A59" w14:textId="77777777" w:rsidR="00900F39" w:rsidRPr="007E6B31" w:rsidRDefault="00900F39" w:rsidP="00900F39">
      <w:pPr>
        <w:rPr>
          <w:rFonts w:ascii="Book Antiqua" w:hAnsi="Book Antiqua"/>
          <w:sz w:val="20"/>
        </w:rPr>
      </w:pPr>
    </w:p>
    <w:p w14:paraId="449188F6" w14:textId="77777777" w:rsidR="00900F39" w:rsidRPr="007E6B31" w:rsidRDefault="00900F39" w:rsidP="00900F39">
      <w:pPr>
        <w:rPr>
          <w:rFonts w:ascii="Book Antiqua" w:hAnsi="Book Antiqua"/>
          <w:sz w:val="20"/>
        </w:rPr>
      </w:pPr>
      <w:r w:rsidRPr="007E6B31">
        <w:rPr>
          <w:rFonts w:ascii="Book Antiqua" w:hAnsi="Book Antiqua"/>
          <w:sz w:val="20"/>
        </w:rPr>
        <w:t xml:space="preserve">•  The footnote marker appears immediately following the relevant text, with no space separating the marker from the last character.  The marker </w:t>
      </w:r>
      <w:r w:rsidRPr="00FE0BE2">
        <w:rPr>
          <w:rFonts w:ascii="Book Antiqua" w:hAnsi="Book Antiqua"/>
          <w:b/>
          <w:sz w:val="20"/>
        </w:rPr>
        <w:t>MUST</w:t>
      </w:r>
      <w:r w:rsidRPr="007E6B31">
        <w:rPr>
          <w:rFonts w:ascii="Book Antiqua" w:hAnsi="Book Antiqua"/>
          <w:sz w:val="20"/>
        </w:rPr>
        <w:t xml:space="preserve"> be in 6 pt type.</w:t>
      </w:r>
    </w:p>
    <w:p w14:paraId="1E401ACA" w14:textId="77777777" w:rsidR="00900F39" w:rsidRPr="007E6B31" w:rsidRDefault="00900F39" w:rsidP="00900F39">
      <w:pPr>
        <w:rPr>
          <w:rFonts w:ascii="Book Antiqua" w:hAnsi="Book Antiqua"/>
          <w:sz w:val="20"/>
        </w:rPr>
      </w:pPr>
    </w:p>
    <w:p w14:paraId="1C506D8F" w14:textId="219331E7" w:rsidR="00900F39" w:rsidRPr="007E6B31" w:rsidRDefault="00BE191C" w:rsidP="00900F39">
      <w:pPr>
        <w:rPr>
          <w:rFonts w:ascii="Book Antiqua" w:hAnsi="Book Antiqua"/>
          <w:sz w:val="20"/>
        </w:rPr>
      </w:pPr>
      <w:r w:rsidRPr="007E6B31">
        <w:rPr>
          <w:rFonts w:ascii="Book Antiqua" w:hAnsi="Book Antiqua"/>
          <w:sz w:val="20"/>
        </w:rPr>
        <w:t>•</w:t>
      </w:r>
      <w:r w:rsidR="00900F39" w:rsidRPr="007E6B31">
        <w:rPr>
          <w:rFonts w:ascii="Book Antiqua" w:hAnsi="Book Antiqua"/>
          <w:sz w:val="20"/>
        </w:rPr>
        <w:t xml:space="preserve"> Where more than one source is included in a note, they are separated by a semi-colon [ ; ]</w:t>
      </w:r>
      <w:r w:rsidR="00B01C73">
        <w:rPr>
          <w:rFonts w:ascii="Book Antiqua" w:hAnsi="Book Antiqua"/>
          <w:sz w:val="20"/>
        </w:rPr>
        <w:t>.</w:t>
      </w:r>
    </w:p>
    <w:p w14:paraId="5487C6F0" w14:textId="77777777" w:rsidR="00900F39" w:rsidRPr="007E6B31" w:rsidRDefault="00900F39" w:rsidP="00900F39">
      <w:pPr>
        <w:rPr>
          <w:rFonts w:ascii="Book Antiqua" w:hAnsi="Book Antiqua"/>
          <w:sz w:val="20"/>
        </w:rPr>
      </w:pPr>
    </w:p>
    <w:p w14:paraId="77E7C3AB" w14:textId="77777777" w:rsidR="00900F39" w:rsidRPr="007E6B31" w:rsidRDefault="00900F39" w:rsidP="00900F39">
      <w:pPr>
        <w:rPr>
          <w:rFonts w:ascii="Book Antiqua" w:hAnsi="Book Antiqua"/>
          <w:sz w:val="20"/>
        </w:rPr>
      </w:pPr>
      <w:r w:rsidRPr="007E6B31">
        <w:rPr>
          <w:rFonts w:ascii="Book Antiqua" w:hAnsi="Book Antiqua"/>
          <w:sz w:val="20"/>
        </w:rPr>
        <w:t>•  All references should be to the original primary source.  Hence, treaties are cited to a recognized treaty series, not a book which reproduces the treaty.  ILM is an acceptable treaty source.  However, if a reproduction must be used, put "reproduced in" followed by the source.  REMEMBER that ILM sources do not require "reproduced in".</w:t>
      </w:r>
    </w:p>
    <w:p w14:paraId="114A7933" w14:textId="77777777" w:rsidR="00900F39" w:rsidRPr="007E6B31" w:rsidRDefault="00900F39" w:rsidP="00900F39">
      <w:pPr>
        <w:rPr>
          <w:rFonts w:ascii="Book Antiqua" w:hAnsi="Book Antiqua"/>
          <w:sz w:val="20"/>
        </w:rPr>
      </w:pPr>
    </w:p>
    <w:p w14:paraId="71185997" w14:textId="5D0C7D11" w:rsidR="00900F39" w:rsidRPr="007E6B31" w:rsidRDefault="00900F39" w:rsidP="00900F39">
      <w:pPr>
        <w:rPr>
          <w:rFonts w:ascii="Book Antiqua" w:hAnsi="Book Antiqua"/>
          <w:sz w:val="20"/>
        </w:rPr>
      </w:pPr>
      <w:r w:rsidRPr="007E6B31">
        <w:rPr>
          <w:rFonts w:ascii="Book Antiqua" w:hAnsi="Book Antiqua"/>
          <w:sz w:val="20"/>
        </w:rPr>
        <w:t xml:space="preserve">•  Always include the </w:t>
      </w:r>
      <w:r w:rsidRPr="007E6B31">
        <w:rPr>
          <w:rFonts w:ascii="Book Antiqua" w:hAnsi="Book Antiqua"/>
          <w:sz w:val="20"/>
          <w:u w:val="single"/>
        </w:rPr>
        <w:t>full title</w:t>
      </w:r>
      <w:r w:rsidRPr="007E6B31">
        <w:rPr>
          <w:rFonts w:ascii="Book Antiqua" w:hAnsi="Book Antiqua"/>
          <w:sz w:val="20"/>
        </w:rPr>
        <w:t xml:space="preserve"> of the primary source even if it is included in the text.  Full citations should be included for </w:t>
      </w:r>
      <w:r w:rsidRPr="007E6B31">
        <w:rPr>
          <w:rFonts w:ascii="Book Antiqua" w:hAnsi="Book Antiqua"/>
          <w:sz w:val="20"/>
          <w:u w:val="single"/>
        </w:rPr>
        <w:t>all</w:t>
      </w:r>
      <w:r w:rsidRPr="007E6B31">
        <w:rPr>
          <w:rFonts w:ascii="Book Antiqua" w:hAnsi="Book Antiqua"/>
          <w:sz w:val="20"/>
        </w:rPr>
        <w:t xml:space="preserve"> footnotes</w:t>
      </w:r>
      <w:r w:rsidR="00B01C73">
        <w:rPr>
          <w:rFonts w:ascii="Book Antiqua" w:hAnsi="Book Antiqua"/>
          <w:sz w:val="20"/>
        </w:rPr>
        <w:t>.</w:t>
      </w:r>
    </w:p>
    <w:p w14:paraId="4E31DB4F" w14:textId="77777777" w:rsidR="00900F39" w:rsidRPr="007E6B31" w:rsidRDefault="00900F39" w:rsidP="00900F39">
      <w:pPr>
        <w:rPr>
          <w:rFonts w:ascii="Book Antiqua" w:hAnsi="Book Antiqua"/>
          <w:sz w:val="20"/>
        </w:rPr>
      </w:pPr>
    </w:p>
    <w:p w14:paraId="69B73D70" w14:textId="77777777" w:rsidR="00900F39" w:rsidRPr="007E6B31" w:rsidRDefault="00900F39" w:rsidP="00900F39">
      <w:pPr>
        <w:rPr>
          <w:rFonts w:ascii="Book Antiqua" w:hAnsi="Book Antiqua"/>
          <w:sz w:val="20"/>
        </w:rPr>
      </w:pPr>
    </w:p>
    <w:p w14:paraId="35BCE66D" w14:textId="041A4278" w:rsidR="00900F39" w:rsidRPr="007E6B31" w:rsidRDefault="00900F39" w:rsidP="00E15CA2">
      <w:pPr>
        <w:pStyle w:val="Heading1headingI"/>
      </w:pPr>
      <w:r w:rsidRPr="007E6B31">
        <w:lastRenderedPageBreak/>
        <w:t>Subsequent References</w:t>
      </w:r>
    </w:p>
    <w:p w14:paraId="2AE0BD4A" w14:textId="77777777" w:rsidR="00900F39" w:rsidRPr="007E6B31" w:rsidRDefault="00900F39" w:rsidP="00900F39">
      <w:pPr>
        <w:rPr>
          <w:rFonts w:ascii="Book Antiqua" w:hAnsi="Book Antiqua"/>
          <w:sz w:val="20"/>
        </w:rPr>
      </w:pPr>
    </w:p>
    <w:p w14:paraId="0ACA839F" w14:textId="592DC93E" w:rsidR="00900F39" w:rsidRPr="007E6B31" w:rsidRDefault="00994D60" w:rsidP="00900F39">
      <w:pPr>
        <w:rPr>
          <w:rFonts w:ascii="Book Antiqua" w:hAnsi="Book Antiqua"/>
          <w:sz w:val="20"/>
        </w:rPr>
      </w:pPr>
      <w:r w:rsidRPr="007E6B31">
        <w:rPr>
          <w:rFonts w:ascii="Book Antiqua" w:hAnsi="Book Antiqua"/>
          <w:sz w:val="20"/>
        </w:rPr>
        <w:t>•</w:t>
      </w:r>
      <w:r w:rsidR="00900F39" w:rsidRPr="007E6B31">
        <w:rPr>
          <w:rFonts w:ascii="Book Antiqua" w:hAnsi="Book Antiqua"/>
          <w:sz w:val="20"/>
        </w:rPr>
        <w:t xml:space="preserve"> Not all subsequent references to a particular source must be footnoted.  A note need only be provided if a specific part of the source is being quoted or referred to.  Thus, a pinpoint citation will always appear in a footnote for a subsequent reference.</w:t>
      </w:r>
    </w:p>
    <w:p w14:paraId="16282608" w14:textId="77777777" w:rsidR="00900F39" w:rsidRPr="007E6B31" w:rsidRDefault="00900F39" w:rsidP="00900F39">
      <w:pPr>
        <w:rPr>
          <w:rFonts w:ascii="Book Antiqua" w:hAnsi="Book Antiqua"/>
          <w:sz w:val="20"/>
        </w:rPr>
      </w:pPr>
    </w:p>
    <w:p w14:paraId="1D47CE62" w14:textId="00983854" w:rsidR="00900F39" w:rsidRPr="007E6B31" w:rsidRDefault="00900F39" w:rsidP="00900F39">
      <w:pPr>
        <w:rPr>
          <w:rFonts w:ascii="Book Antiqua" w:hAnsi="Book Antiqua"/>
          <w:sz w:val="20"/>
        </w:rPr>
      </w:pPr>
      <w:r w:rsidRPr="007E6B31">
        <w:rPr>
          <w:rFonts w:ascii="Book Antiqua" w:hAnsi="Book Antiqua"/>
          <w:sz w:val="20"/>
        </w:rPr>
        <w:t>•  For subsequent citations, if the source is identified in the text, no identification is necessary in the note.  Thus, a note can begin with "</w:t>
      </w:r>
      <w:r w:rsidR="009F060E" w:rsidRPr="007E6B31">
        <w:rPr>
          <w:rFonts w:ascii="Book Antiqua" w:hAnsi="Book Antiqua"/>
          <w:i/>
          <w:sz w:val="20"/>
        </w:rPr>
        <w:t>s</w:t>
      </w:r>
      <w:r w:rsidRPr="007E6B31">
        <w:rPr>
          <w:rFonts w:ascii="Book Antiqua" w:hAnsi="Book Antiqua"/>
          <w:i/>
          <w:sz w:val="20"/>
        </w:rPr>
        <w:t>upra</w:t>
      </w:r>
      <w:r w:rsidRPr="007E6B31">
        <w:rPr>
          <w:rFonts w:ascii="Book Antiqua" w:hAnsi="Book Antiqua"/>
          <w:sz w:val="20"/>
        </w:rPr>
        <w:t>."</w:t>
      </w:r>
    </w:p>
    <w:p w14:paraId="66C55865" w14:textId="77777777" w:rsidR="00900F39" w:rsidRPr="007E6B31" w:rsidRDefault="00900F39" w:rsidP="00900F39">
      <w:pPr>
        <w:rPr>
          <w:rFonts w:ascii="Book Antiqua" w:hAnsi="Book Antiqua"/>
          <w:sz w:val="20"/>
        </w:rPr>
      </w:pPr>
    </w:p>
    <w:p w14:paraId="3BDD0FE1" w14:textId="3741E3C7" w:rsidR="00900F39" w:rsidRPr="007E6B31" w:rsidRDefault="00900F39" w:rsidP="00900F39">
      <w:pPr>
        <w:rPr>
          <w:rFonts w:ascii="Book Antiqua" w:hAnsi="Book Antiqua"/>
          <w:sz w:val="20"/>
        </w:rPr>
      </w:pPr>
      <w:r w:rsidRPr="007E6B31">
        <w:rPr>
          <w:rFonts w:ascii="Book Antiqua" w:hAnsi="Book Antiqua"/>
          <w:sz w:val="20"/>
        </w:rPr>
        <w:t>•  If the name of a frequently cited source is short</w:t>
      </w:r>
      <w:r w:rsidR="009F060E" w:rsidRPr="007E6B31">
        <w:rPr>
          <w:rFonts w:ascii="Book Antiqua" w:hAnsi="Book Antiqua"/>
          <w:sz w:val="20"/>
        </w:rPr>
        <w:t xml:space="preserve"> (around three words or less)</w:t>
      </w:r>
      <w:r w:rsidRPr="007E6B31">
        <w:rPr>
          <w:rFonts w:ascii="Book Antiqua" w:hAnsi="Book Antiqua"/>
          <w:sz w:val="20"/>
        </w:rPr>
        <w:t>, it can remain unchanged in all footnotes and in the text.  Thus, no "hereinafter" is necessary.</w:t>
      </w:r>
      <w:r w:rsidR="007E6B31" w:rsidRPr="007E6B31">
        <w:rPr>
          <w:rFonts w:ascii="Book Antiqua" w:hAnsi="Book Antiqua"/>
          <w:sz w:val="20"/>
        </w:rPr>
        <w:t xml:space="preserve"> (</w:t>
      </w:r>
      <w:r w:rsidR="0052795B">
        <w:rPr>
          <w:rFonts w:ascii="Book Antiqua" w:hAnsi="Book Antiqua"/>
          <w:sz w:val="20"/>
        </w:rPr>
        <w:t>McGill Guide s</w:t>
      </w:r>
      <w:r w:rsidR="0052795B" w:rsidRPr="007E6B31">
        <w:rPr>
          <w:rFonts w:ascii="Book Antiqua" w:hAnsi="Book Antiqua"/>
          <w:sz w:val="20"/>
        </w:rPr>
        <w:t>ec</w:t>
      </w:r>
      <w:r w:rsidR="0052795B">
        <w:rPr>
          <w:rFonts w:ascii="Book Antiqua" w:hAnsi="Book Antiqua"/>
          <w:sz w:val="20"/>
        </w:rPr>
        <w:t>tion</w:t>
      </w:r>
      <w:r w:rsidR="0052795B" w:rsidRPr="007E6B31">
        <w:rPr>
          <w:rFonts w:ascii="Book Antiqua" w:hAnsi="Book Antiqua"/>
          <w:sz w:val="20"/>
        </w:rPr>
        <w:t xml:space="preserve"> </w:t>
      </w:r>
      <w:r w:rsidR="007E6B31" w:rsidRPr="007E6B31">
        <w:rPr>
          <w:rFonts w:ascii="Book Antiqua" w:hAnsi="Book Antiqua"/>
          <w:sz w:val="20"/>
        </w:rPr>
        <w:t>1.4.1.1)</w:t>
      </w:r>
    </w:p>
    <w:p w14:paraId="2AB707E0" w14:textId="77777777" w:rsidR="00900F39" w:rsidRPr="007E6B31" w:rsidRDefault="00900F39" w:rsidP="00900F39">
      <w:pPr>
        <w:rPr>
          <w:rFonts w:ascii="Book Antiqua" w:hAnsi="Book Antiqua"/>
          <w:sz w:val="20"/>
        </w:rPr>
      </w:pPr>
    </w:p>
    <w:p w14:paraId="4AB5EDBF" w14:textId="042AAD24" w:rsidR="00900F39" w:rsidRPr="007E6B31" w:rsidRDefault="00900F39" w:rsidP="00900F39">
      <w:pPr>
        <w:rPr>
          <w:rFonts w:ascii="Book Antiqua" w:hAnsi="Book Antiqua"/>
          <w:sz w:val="20"/>
        </w:rPr>
      </w:pPr>
      <w:r w:rsidRPr="007E6B31">
        <w:rPr>
          <w:rFonts w:ascii="Book Antiqua" w:hAnsi="Book Antiqua"/>
          <w:sz w:val="20"/>
        </w:rPr>
        <w:t>• If the name is long, the author should choose a shortened version of the name which will be placed in square brackets at the end of the first citation</w:t>
      </w:r>
      <w:r w:rsidR="009F060E" w:rsidRPr="007E6B31">
        <w:rPr>
          <w:rFonts w:ascii="Book Antiqua" w:hAnsi="Book Antiqua"/>
          <w:sz w:val="20"/>
        </w:rPr>
        <w:t>.</w:t>
      </w:r>
      <w:r w:rsidR="00B01C73">
        <w:rPr>
          <w:rFonts w:ascii="Book Antiqua" w:hAnsi="Book Antiqua"/>
          <w:sz w:val="20"/>
        </w:rPr>
        <w:t xml:space="preserve"> (</w:t>
      </w:r>
      <w:r w:rsidR="0052795B">
        <w:rPr>
          <w:rFonts w:ascii="Book Antiqua" w:hAnsi="Book Antiqua"/>
          <w:sz w:val="20"/>
        </w:rPr>
        <w:t>McGill Guide s</w:t>
      </w:r>
      <w:r w:rsidR="0052795B" w:rsidRPr="007E6B31">
        <w:rPr>
          <w:rFonts w:ascii="Book Antiqua" w:hAnsi="Book Antiqua"/>
          <w:sz w:val="20"/>
        </w:rPr>
        <w:t>ec</w:t>
      </w:r>
      <w:r w:rsidR="0052795B">
        <w:rPr>
          <w:rFonts w:ascii="Book Antiqua" w:hAnsi="Book Antiqua"/>
          <w:sz w:val="20"/>
        </w:rPr>
        <w:t xml:space="preserve">tion </w:t>
      </w:r>
      <w:r w:rsidR="00B01C73">
        <w:rPr>
          <w:rFonts w:ascii="Book Antiqua" w:hAnsi="Book Antiqua"/>
          <w:sz w:val="20"/>
        </w:rPr>
        <w:t>1.4.1.1)</w:t>
      </w:r>
    </w:p>
    <w:p w14:paraId="258C13F1" w14:textId="77777777" w:rsidR="00B97E1B" w:rsidRPr="007E6B31" w:rsidRDefault="00B97E1B" w:rsidP="00900F39">
      <w:pPr>
        <w:rPr>
          <w:rFonts w:ascii="Book Antiqua" w:hAnsi="Book Antiqua"/>
          <w:sz w:val="20"/>
        </w:rPr>
      </w:pPr>
    </w:p>
    <w:p w14:paraId="4D6A0F5C" w14:textId="77777777" w:rsidR="00B97E1B" w:rsidRPr="00FE0BE2" w:rsidRDefault="00B97E1B" w:rsidP="00900F39">
      <w:pPr>
        <w:rPr>
          <w:rFonts w:ascii="Book Antiqua" w:hAnsi="Book Antiqua"/>
          <w:sz w:val="20"/>
          <w:szCs w:val="20"/>
        </w:rPr>
      </w:pPr>
      <w:r w:rsidRPr="00FE0BE2">
        <w:rPr>
          <w:rFonts w:ascii="Book Antiqua" w:hAnsi="Book Antiqua"/>
          <w:i/>
          <w:sz w:val="20"/>
          <w:szCs w:val="20"/>
        </w:rPr>
        <w:t>Treaty on Principles Governing the Activities of States in the Exploration and Use of Outer Space, Including the Moon and Other Celestial Bodies</w:t>
      </w:r>
      <w:r w:rsidRPr="00FE0BE2">
        <w:rPr>
          <w:rFonts w:ascii="Book Antiqua" w:hAnsi="Book Antiqua"/>
          <w:sz w:val="20"/>
          <w:szCs w:val="20"/>
        </w:rPr>
        <w:t>, 27 January 1967, 610 UNTS 205, 18 UST 2410, TIAS No 6347, 6 ILM 386 (entered into force on 10 October 1967) [</w:t>
      </w:r>
      <w:r w:rsidRPr="00FE0BE2">
        <w:rPr>
          <w:rFonts w:ascii="Book Antiqua" w:hAnsi="Book Antiqua"/>
          <w:i/>
          <w:sz w:val="20"/>
          <w:szCs w:val="20"/>
        </w:rPr>
        <w:t>Outer Space Treaty</w:t>
      </w:r>
      <w:r w:rsidRPr="00FE0BE2">
        <w:rPr>
          <w:rFonts w:ascii="Book Antiqua" w:hAnsi="Book Antiqua"/>
          <w:sz w:val="20"/>
          <w:szCs w:val="20"/>
        </w:rPr>
        <w:t>].</w:t>
      </w:r>
    </w:p>
    <w:p w14:paraId="3000E67C" w14:textId="77777777" w:rsidR="00B97E1B" w:rsidRPr="00FE0BE2" w:rsidRDefault="00B97E1B" w:rsidP="00900F39">
      <w:pPr>
        <w:rPr>
          <w:rFonts w:ascii="Book Antiqua" w:hAnsi="Book Antiqua"/>
          <w:sz w:val="20"/>
          <w:szCs w:val="20"/>
        </w:rPr>
      </w:pPr>
    </w:p>
    <w:p w14:paraId="0F980A01" w14:textId="6AF9A1C7" w:rsidR="00B97E1B" w:rsidRPr="007E6B31" w:rsidRDefault="00E15CA2" w:rsidP="00224922">
      <w:pPr>
        <w:pStyle w:val="ListParagraph"/>
        <w:numPr>
          <w:ilvl w:val="0"/>
          <w:numId w:val="2"/>
        </w:numPr>
        <w:ind w:left="142" w:hanging="142"/>
        <w:rPr>
          <w:rFonts w:ascii="Book Antiqua" w:hAnsi="Book Antiqua"/>
          <w:sz w:val="20"/>
        </w:rPr>
      </w:pPr>
      <w:r>
        <w:rPr>
          <w:rFonts w:ascii="Book Antiqua" w:hAnsi="Book Antiqua"/>
          <w:i/>
          <w:sz w:val="20"/>
          <w:szCs w:val="20"/>
        </w:rPr>
        <w:t>s</w:t>
      </w:r>
      <w:r w:rsidR="00B97E1B" w:rsidRPr="00FE0BE2">
        <w:rPr>
          <w:rFonts w:ascii="Book Antiqua" w:hAnsi="Book Antiqua"/>
          <w:i/>
          <w:sz w:val="20"/>
          <w:szCs w:val="20"/>
        </w:rPr>
        <w:t>upra</w:t>
      </w:r>
      <w:r>
        <w:rPr>
          <w:rFonts w:ascii="Book Antiqua" w:hAnsi="Book Antiqua"/>
          <w:i/>
          <w:sz w:val="20"/>
          <w:szCs w:val="20"/>
        </w:rPr>
        <w:t xml:space="preserve"> </w:t>
      </w:r>
      <w:r w:rsidR="00B97E1B" w:rsidRPr="00FE0BE2">
        <w:rPr>
          <w:rFonts w:ascii="Book Antiqua" w:hAnsi="Book Antiqua"/>
          <w:i/>
          <w:sz w:val="20"/>
          <w:szCs w:val="20"/>
        </w:rPr>
        <w:t xml:space="preserve">- </w:t>
      </w:r>
      <w:r w:rsidR="00B97E1B" w:rsidRPr="00FE0BE2">
        <w:rPr>
          <w:rFonts w:ascii="Book Antiqua" w:hAnsi="Book Antiqua"/>
          <w:sz w:val="20"/>
          <w:szCs w:val="20"/>
        </w:rPr>
        <w:t xml:space="preserve">source previously cited in full in a </w:t>
      </w:r>
      <w:r w:rsidR="00B97E1B" w:rsidRPr="007E6B31">
        <w:rPr>
          <w:rFonts w:ascii="Book Antiqua" w:hAnsi="Book Antiqua"/>
          <w:sz w:val="20"/>
        </w:rPr>
        <w:t xml:space="preserve">preceding </w:t>
      </w:r>
      <w:r w:rsidR="004D4374" w:rsidRPr="007E6B31">
        <w:rPr>
          <w:rFonts w:ascii="Book Antiqua" w:hAnsi="Book Antiqua"/>
          <w:sz w:val="20"/>
        </w:rPr>
        <w:t xml:space="preserve">footnote, e.g. </w:t>
      </w:r>
      <w:r w:rsidR="00B97E1B" w:rsidRPr="007E6B31">
        <w:rPr>
          <w:rFonts w:ascii="Book Antiqua" w:hAnsi="Book Antiqua"/>
          <w:sz w:val="20"/>
        </w:rPr>
        <w:t xml:space="preserve">Outer Space Treaty </w:t>
      </w:r>
      <w:r w:rsidR="008C0E39" w:rsidRPr="007E6B31">
        <w:rPr>
          <w:rFonts w:ascii="Book Antiqua" w:hAnsi="Book Antiqua"/>
          <w:i/>
          <w:sz w:val="20"/>
        </w:rPr>
        <w:t xml:space="preserve">supra </w:t>
      </w:r>
      <w:r w:rsidR="008C0E39" w:rsidRPr="007E6B31">
        <w:rPr>
          <w:rFonts w:ascii="Book Antiqua" w:hAnsi="Book Antiqua"/>
          <w:sz w:val="20"/>
        </w:rPr>
        <w:t>note xx.</w:t>
      </w:r>
      <w:r w:rsidR="004D4374" w:rsidRPr="007E6B31">
        <w:rPr>
          <w:rFonts w:ascii="Book Antiqua" w:hAnsi="Book Antiqua"/>
          <w:sz w:val="20"/>
        </w:rPr>
        <w:t xml:space="preserve"> </w:t>
      </w:r>
      <w:r w:rsidR="00B01C73">
        <w:rPr>
          <w:rFonts w:ascii="Book Antiqua" w:hAnsi="Book Antiqua"/>
          <w:sz w:val="20"/>
        </w:rPr>
        <w:t>(</w:t>
      </w:r>
      <w:r w:rsidR="0052795B">
        <w:rPr>
          <w:rFonts w:ascii="Book Antiqua" w:hAnsi="Book Antiqua"/>
          <w:sz w:val="20"/>
        </w:rPr>
        <w:t>McGill Guide s</w:t>
      </w:r>
      <w:r w:rsidR="0052795B" w:rsidRPr="007E6B31">
        <w:rPr>
          <w:rFonts w:ascii="Book Antiqua" w:hAnsi="Book Antiqua"/>
          <w:sz w:val="20"/>
        </w:rPr>
        <w:t>ec</w:t>
      </w:r>
      <w:r w:rsidR="0052795B">
        <w:rPr>
          <w:rFonts w:ascii="Book Antiqua" w:hAnsi="Book Antiqua"/>
          <w:sz w:val="20"/>
        </w:rPr>
        <w:t xml:space="preserve">tion </w:t>
      </w:r>
      <w:r w:rsidR="00B01C73">
        <w:rPr>
          <w:rFonts w:ascii="Book Antiqua" w:hAnsi="Book Antiqua"/>
          <w:sz w:val="20"/>
        </w:rPr>
        <w:t>1.4.3)</w:t>
      </w:r>
    </w:p>
    <w:p w14:paraId="497854BA" w14:textId="08E11539" w:rsidR="004D4374" w:rsidRPr="007E6B31" w:rsidRDefault="00E15CA2" w:rsidP="00224922">
      <w:pPr>
        <w:pStyle w:val="ListParagraph"/>
        <w:numPr>
          <w:ilvl w:val="0"/>
          <w:numId w:val="2"/>
        </w:numPr>
        <w:ind w:left="142" w:hanging="142"/>
        <w:rPr>
          <w:rFonts w:ascii="Book Antiqua" w:hAnsi="Book Antiqua"/>
          <w:sz w:val="20"/>
        </w:rPr>
      </w:pPr>
      <w:r>
        <w:rPr>
          <w:rFonts w:ascii="Book Antiqua" w:hAnsi="Book Antiqua"/>
          <w:i/>
          <w:sz w:val="20"/>
        </w:rPr>
        <w:t>i</w:t>
      </w:r>
      <w:r w:rsidR="004D4374" w:rsidRPr="007E6B31">
        <w:rPr>
          <w:rFonts w:ascii="Book Antiqua" w:hAnsi="Book Antiqua"/>
          <w:i/>
          <w:sz w:val="20"/>
        </w:rPr>
        <w:t>nfra</w:t>
      </w:r>
      <w:r>
        <w:rPr>
          <w:rFonts w:ascii="Book Antiqua" w:hAnsi="Book Antiqua"/>
          <w:i/>
          <w:sz w:val="20"/>
        </w:rPr>
        <w:t xml:space="preserve"> </w:t>
      </w:r>
      <w:r w:rsidR="004D4374" w:rsidRPr="007E6B31">
        <w:rPr>
          <w:rFonts w:ascii="Book Antiqua" w:hAnsi="Book Antiqua"/>
          <w:i/>
          <w:sz w:val="20"/>
        </w:rPr>
        <w:t>-</w:t>
      </w:r>
      <w:r w:rsidR="004D4374" w:rsidRPr="007E6B31">
        <w:rPr>
          <w:rFonts w:ascii="Book Antiqua" w:hAnsi="Book Antiqua"/>
          <w:sz w:val="20"/>
        </w:rPr>
        <w:t xml:space="preserve"> full citation mentioned in a</w:t>
      </w:r>
      <w:r w:rsidR="00B01C73">
        <w:rPr>
          <w:rFonts w:ascii="Book Antiqua" w:hAnsi="Book Antiqua"/>
          <w:sz w:val="20"/>
        </w:rPr>
        <w:t xml:space="preserve"> following note</w:t>
      </w:r>
      <w:r w:rsidR="004D4374" w:rsidRPr="007E6B31">
        <w:rPr>
          <w:rFonts w:ascii="Book Antiqua" w:hAnsi="Book Antiqua"/>
          <w:sz w:val="20"/>
        </w:rPr>
        <w:t>, e.g. infra note xx</w:t>
      </w:r>
      <w:r w:rsidR="00B01C73">
        <w:rPr>
          <w:rFonts w:ascii="Book Antiqua" w:hAnsi="Book Antiqua"/>
          <w:sz w:val="20"/>
        </w:rPr>
        <w:t>.</w:t>
      </w:r>
    </w:p>
    <w:p w14:paraId="5CAEA36B" w14:textId="137FD950" w:rsidR="004D4374" w:rsidRPr="007E6B31" w:rsidRDefault="00E15CA2" w:rsidP="00224922">
      <w:pPr>
        <w:pStyle w:val="ListParagraph"/>
        <w:numPr>
          <w:ilvl w:val="0"/>
          <w:numId w:val="2"/>
        </w:numPr>
        <w:ind w:left="142" w:hanging="142"/>
        <w:rPr>
          <w:rFonts w:ascii="Book Antiqua" w:hAnsi="Book Antiqua"/>
          <w:sz w:val="20"/>
        </w:rPr>
      </w:pPr>
      <w:r>
        <w:rPr>
          <w:rFonts w:ascii="Book Antiqua" w:hAnsi="Book Antiqua"/>
          <w:i/>
          <w:sz w:val="20"/>
        </w:rPr>
        <w:t>i</w:t>
      </w:r>
      <w:r w:rsidR="004D4374" w:rsidRPr="007E6B31">
        <w:rPr>
          <w:rFonts w:ascii="Book Antiqua" w:hAnsi="Book Antiqua"/>
          <w:i/>
          <w:sz w:val="20"/>
        </w:rPr>
        <w:t>bid</w:t>
      </w:r>
      <w:r>
        <w:rPr>
          <w:rFonts w:ascii="Book Antiqua" w:hAnsi="Book Antiqua"/>
          <w:i/>
          <w:sz w:val="20"/>
        </w:rPr>
        <w:t xml:space="preserve"> </w:t>
      </w:r>
      <w:r w:rsidR="004D4374" w:rsidRPr="007E6B31">
        <w:rPr>
          <w:rFonts w:ascii="Book Antiqua" w:hAnsi="Book Antiqua"/>
          <w:i/>
          <w:sz w:val="20"/>
        </w:rPr>
        <w:t>-</w:t>
      </w:r>
      <w:r w:rsidR="004D4374" w:rsidRPr="007E6B31">
        <w:rPr>
          <w:rFonts w:ascii="Book Antiqua" w:hAnsi="Book Antiqua"/>
          <w:sz w:val="20"/>
        </w:rPr>
        <w:t xml:space="preserve"> source immediately preceding reference. Does not contain number of the footnote. Can be used after a </w:t>
      </w:r>
      <w:r w:rsidR="004D4374" w:rsidRPr="007E6B31">
        <w:rPr>
          <w:rFonts w:ascii="Book Antiqua" w:hAnsi="Book Antiqua"/>
          <w:i/>
          <w:sz w:val="20"/>
        </w:rPr>
        <w:t xml:space="preserve">supra </w:t>
      </w:r>
      <w:r w:rsidR="004D4374" w:rsidRPr="007E6B31">
        <w:rPr>
          <w:rFonts w:ascii="Book Antiqua" w:hAnsi="Book Antiqua"/>
          <w:sz w:val="20"/>
        </w:rPr>
        <w:t xml:space="preserve">and also after another </w:t>
      </w:r>
      <w:r w:rsidR="004D4374" w:rsidRPr="007E6B31">
        <w:rPr>
          <w:rFonts w:ascii="Book Antiqua" w:hAnsi="Book Antiqua"/>
          <w:i/>
          <w:sz w:val="20"/>
        </w:rPr>
        <w:t>ibid</w:t>
      </w:r>
      <w:r w:rsidR="004D4374" w:rsidRPr="007E6B31">
        <w:rPr>
          <w:rFonts w:ascii="Book Antiqua" w:hAnsi="Book Antiqua"/>
          <w:sz w:val="20"/>
        </w:rPr>
        <w:t>.</w:t>
      </w:r>
      <w:r w:rsidR="00B01C73">
        <w:rPr>
          <w:rFonts w:ascii="Book Antiqua" w:hAnsi="Book Antiqua"/>
          <w:sz w:val="20"/>
        </w:rPr>
        <w:t xml:space="preserve"> (</w:t>
      </w:r>
      <w:r w:rsidR="0052795B">
        <w:rPr>
          <w:rFonts w:ascii="Book Antiqua" w:hAnsi="Book Antiqua"/>
          <w:sz w:val="20"/>
        </w:rPr>
        <w:t>McGill Guide s</w:t>
      </w:r>
      <w:r w:rsidR="0052795B" w:rsidRPr="007E6B31">
        <w:rPr>
          <w:rFonts w:ascii="Book Antiqua" w:hAnsi="Book Antiqua"/>
          <w:sz w:val="20"/>
        </w:rPr>
        <w:t>ec</w:t>
      </w:r>
      <w:r w:rsidR="0052795B">
        <w:rPr>
          <w:rFonts w:ascii="Book Antiqua" w:hAnsi="Book Antiqua"/>
          <w:sz w:val="20"/>
        </w:rPr>
        <w:t xml:space="preserve">tion </w:t>
      </w:r>
      <w:r w:rsidR="00B01C73">
        <w:rPr>
          <w:rFonts w:ascii="Book Antiqua" w:hAnsi="Book Antiqua"/>
          <w:sz w:val="20"/>
        </w:rPr>
        <w:t>1.4.2)</w:t>
      </w:r>
    </w:p>
    <w:p w14:paraId="2D7E6C94" w14:textId="7331DF1A" w:rsidR="004D4374" w:rsidRPr="007E6B31" w:rsidRDefault="004D4374" w:rsidP="00224922">
      <w:pPr>
        <w:pStyle w:val="ListParagraph"/>
        <w:numPr>
          <w:ilvl w:val="0"/>
          <w:numId w:val="2"/>
        </w:numPr>
        <w:ind w:left="142" w:hanging="142"/>
        <w:rPr>
          <w:rFonts w:ascii="Book Antiqua" w:hAnsi="Book Antiqua"/>
          <w:sz w:val="20"/>
        </w:rPr>
      </w:pPr>
      <w:r w:rsidRPr="007E6B31">
        <w:rPr>
          <w:rFonts w:ascii="Book Antiqua" w:hAnsi="Book Antiqua"/>
          <w:sz w:val="20"/>
        </w:rPr>
        <w:t>above</w:t>
      </w:r>
      <w:r w:rsidR="00E15CA2">
        <w:rPr>
          <w:rFonts w:ascii="Book Antiqua" w:hAnsi="Book Antiqua"/>
          <w:sz w:val="20"/>
        </w:rPr>
        <w:t xml:space="preserve"> </w:t>
      </w:r>
      <w:r w:rsidRPr="007E6B31">
        <w:rPr>
          <w:rFonts w:ascii="Book Antiqua" w:hAnsi="Book Antiqua"/>
          <w:sz w:val="20"/>
        </w:rPr>
        <w:t>- reference to a portion in preceding main text.</w:t>
      </w:r>
    </w:p>
    <w:p w14:paraId="6955D0B5" w14:textId="08C3E984" w:rsidR="004D4374" w:rsidRPr="007E6B31" w:rsidRDefault="00E15CA2" w:rsidP="00224922">
      <w:pPr>
        <w:pStyle w:val="ListParagraph"/>
        <w:numPr>
          <w:ilvl w:val="0"/>
          <w:numId w:val="2"/>
        </w:numPr>
        <w:ind w:left="142" w:hanging="142"/>
        <w:rPr>
          <w:rFonts w:ascii="Book Antiqua" w:hAnsi="Book Antiqua"/>
          <w:sz w:val="20"/>
        </w:rPr>
      </w:pPr>
      <w:r>
        <w:rPr>
          <w:rFonts w:ascii="Book Antiqua" w:hAnsi="Book Antiqua"/>
          <w:sz w:val="20"/>
        </w:rPr>
        <w:t>v</w:t>
      </w:r>
      <w:r w:rsidR="004D4374" w:rsidRPr="007E6B31">
        <w:rPr>
          <w:rFonts w:ascii="Book Antiqua" w:hAnsi="Book Antiqua"/>
          <w:sz w:val="20"/>
        </w:rPr>
        <w:t>elow</w:t>
      </w:r>
      <w:r>
        <w:rPr>
          <w:rFonts w:ascii="Book Antiqua" w:hAnsi="Book Antiqua"/>
          <w:sz w:val="20"/>
        </w:rPr>
        <w:t xml:space="preserve"> </w:t>
      </w:r>
      <w:r w:rsidR="004D4374" w:rsidRPr="007E6B31">
        <w:rPr>
          <w:rFonts w:ascii="Book Antiqua" w:hAnsi="Book Antiqua"/>
          <w:sz w:val="20"/>
        </w:rPr>
        <w:t>- reference to a portion in a main text following.</w:t>
      </w:r>
      <w:r w:rsidR="00B01C73">
        <w:rPr>
          <w:rFonts w:ascii="Book Antiqua" w:hAnsi="Book Antiqua"/>
          <w:sz w:val="20"/>
        </w:rPr>
        <w:t xml:space="preserve"> (</w:t>
      </w:r>
      <w:r w:rsidR="0052795B">
        <w:rPr>
          <w:rFonts w:ascii="Book Antiqua" w:hAnsi="Book Antiqua"/>
          <w:sz w:val="20"/>
        </w:rPr>
        <w:t>McGill Guide s</w:t>
      </w:r>
      <w:r w:rsidR="0052795B" w:rsidRPr="007E6B31">
        <w:rPr>
          <w:rFonts w:ascii="Book Antiqua" w:hAnsi="Book Antiqua"/>
          <w:sz w:val="20"/>
        </w:rPr>
        <w:t>ec</w:t>
      </w:r>
      <w:r w:rsidR="0052795B">
        <w:rPr>
          <w:rFonts w:ascii="Book Antiqua" w:hAnsi="Book Antiqua"/>
          <w:sz w:val="20"/>
        </w:rPr>
        <w:t xml:space="preserve">tion </w:t>
      </w:r>
      <w:r w:rsidR="00B01C73">
        <w:rPr>
          <w:rFonts w:ascii="Book Antiqua" w:hAnsi="Book Antiqua"/>
          <w:sz w:val="20"/>
        </w:rPr>
        <w:t>1.4.4)</w:t>
      </w:r>
    </w:p>
    <w:p w14:paraId="406E9C44" w14:textId="7EBBEF8B" w:rsidR="00900F39" w:rsidRDefault="00900F39" w:rsidP="00900F39">
      <w:pPr>
        <w:rPr>
          <w:rFonts w:ascii="Book Antiqua" w:hAnsi="Book Antiqua"/>
          <w:sz w:val="20"/>
        </w:rPr>
      </w:pPr>
    </w:p>
    <w:p w14:paraId="0AE1A4B4" w14:textId="77777777" w:rsidR="008449AF" w:rsidRPr="007E6B31" w:rsidRDefault="008449AF" w:rsidP="00900F39">
      <w:pPr>
        <w:rPr>
          <w:rFonts w:ascii="Book Antiqua" w:hAnsi="Book Antiqua"/>
          <w:sz w:val="20"/>
        </w:rPr>
      </w:pPr>
    </w:p>
    <w:p w14:paraId="6E6DBB69" w14:textId="64F5937E" w:rsidR="00900F39" w:rsidRPr="007E6B31" w:rsidRDefault="00900F39" w:rsidP="00E15CA2">
      <w:pPr>
        <w:pStyle w:val="Heading1headingI"/>
      </w:pPr>
      <w:r w:rsidRPr="007E6B31">
        <w:t>Reference Footnotes</w:t>
      </w:r>
    </w:p>
    <w:p w14:paraId="02BB9BC4" w14:textId="77777777" w:rsidR="00900F39" w:rsidRPr="007E6B31" w:rsidRDefault="00900F39" w:rsidP="00900F39">
      <w:pPr>
        <w:rPr>
          <w:rFonts w:ascii="Book Antiqua" w:hAnsi="Book Antiqua"/>
          <w:sz w:val="20"/>
        </w:rPr>
      </w:pPr>
    </w:p>
    <w:p w14:paraId="725361FA" w14:textId="77777777" w:rsidR="00900F39" w:rsidRPr="007E6B31" w:rsidRDefault="00900F39" w:rsidP="00900F39">
      <w:pPr>
        <w:rPr>
          <w:rFonts w:ascii="Book Antiqua" w:hAnsi="Book Antiqua"/>
          <w:sz w:val="20"/>
        </w:rPr>
      </w:pPr>
      <w:r w:rsidRPr="007E6B31">
        <w:rPr>
          <w:rFonts w:ascii="Book Antiqua" w:hAnsi="Book Antiqua"/>
          <w:sz w:val="20"/>
        </w:rPr>
        <w:t xml:space="preserve">•  When an author wants to refer the reader to another part of his article, </w:t>
      </w:r>
      <w:r w:rsidRPr="007E6B31">
        <w:rPr>
          <w:rFonts w:ascii="Book Antiqua" w:hAnsi="Book Antiqua"/>
          <w:sz w:val="20"/>
          <w:u w:val="single"/>
        </w:rPr>
        <w:t>only</w:t>
      </w:r>
      <w:r w:rsidRPr="007E6B31">
        <w:rPr>
          <w:rFonts w:ascii="Book Antiqua" w:hAnsi="Book Antiqua"/>
          <w:sz w:val="20"/>
        </w:rPr>
        <w:t xml:space="preserve"> one of the following footnotes may be used, coupled with an </w:t>
      </w:r>
      <w:r w:rsidRPr="007E6B31">
        <w:rPr>
          <w:rFonts w:ascii="Book Antiqua" w:hAnsi="Book Antiqua"/>
          <w:sz w:val="20"/>
          <w:u w:val="single"/>
        </w:rPr>
        <w:t>introductory</w:t>
      </w:r>
      <w:r w:rsidRPr="007E6B31">
        <w:rPr>
          <w:rFonts w:ascii="Book Antiqua" w:hAnsi="Book Antiqua"/>
          <w:sz w:val="20"/>
        </w:rPr>
        <w:t xml:space="preserve"> phrase if necessary:</w:t>
      </w:r>
    </w:p>
    <w:p w14:paraId="03E2A15F" w14:textId="77777777" w:rsidR="00900F39" w:rsidRPr="007E6B31" w:rsidRDefault="00900F39" w:rsidP="00900F39">
      <w:pPr>
        <w:rPr>
          <w:rFonts w:ascii="Book Antiqua" w:hAnsi="Book Antiqua"/>
          <w:sz w:val="20"/>
        </w:rPr>
      </w:pPr>
    </w:p>
    <w:p w14:paraId="28557322" w14:textId="77777777" w:rsidR="00900F39" w:rsidRPr="007E6B31" w:rsidRDefault="00900F39" w:rsidP="00900F39">
      <w:pPr>
        <w:ind w:left="720"/>
        <w:rPr>
          <w:rFonts w:ascii="Book Antiqua" w:hAnsi="Book Antiqua"/>
          <w:sz w:val="20"/>
        </w:rPr>
      </w:pPr>
      <w:r w:rsidRPr="007E6B31">
        <w:rPr>
          <w:rFonts w:ascii="Book Antiqua" w:hAnsi="Book Antiqua"/>
          <w:sz w:val="20"/>
        </w:rPr>
        <w:t>•  See Part II-A, above.</w:t>
      </w:r>
    </w:p>
    <w:p w14:paraId="712EACF9" w14:textId="77777777" w:rsidR="00900F39" w:rsidRPr="007E6B31" w:rsidRDefault="00900F39" w:rsidP="00900F39">
      <w:pPr>
        <w:ind w:left="720"/>
        <w:rPr>
          <w:rFonts w:ascii="Book Antiqua" w:hAnsi="Book Antiqua"/>
          <w:sz w:val="20"/>
        </w:rPr>
      </w:pPr>
      <w:r w:rsidRPr="007E6B31">
        <w:rPr>
          <w:rFonts w:ascii="Book Antiqua" w:hAnsi="Book Antiqua"/>
          <w:sz w:val="20"/>
        </w:rPr>
        <w:t>•  See Part III-A-1-a, below.</w:t>
      </w:r>
    </w:p>
    <w:p w14:paraId="26AED38E" w14:textId="77777777" w:rsidR="00900F39" w:rsidRPr="007E6B31" w:rsidRDefault="00900F39" w:rsidP="00900F39">
      <w:pPr>
        <w:ind w:left="720"/>
        <w:rPr>
          <w:rFonts w:ascii="Book Antiqua" w:hAnsi="Book Antiqua"/>
          <w:sz w:val="20"/>
        </w:rPr>
      </w:pPr>
      <w:r w:rsidRPr="007E6B31">
        <w:rPr>
          <w:rFonts w:ascii="Book Antiqua" w:hAnsi="Book Antiqua"/>
          <w:sz w:val="20"/>
        </w:rPr>
        <w:lastRenderedPageBreak/>
        <w:t>•  See Appendix 1.</w:t>
      </w:r>
    </w:p>
    <w:p w14:paraId="1BF6B53F" w14:textId="77777777" w:rsidR="00900F39" w:rsidRPr="007E6B31" w:rsidRDefault="00900F39" w:rsidP="00900F39">
      <w:pPr>
        <w:ind w:left="720"/>
        <w:rPr>
          <w:rFonts w:ascii="Book Antiqua" w:hAnsi="Book Antiqua"/>
          <w:sz w:val="20"/>
        </w:rPr>
      </w:pPr>
      <w:r w:rsidRPr="007E6B31">
        <w:rPr>
          <w:rFonts w:ascii="Book Antiqua" w:hAnsi="Book Antiqua"/>
          <w:sz w:val="20"/>
        </w:rPr>
        <w:t xml:space="preserve">•  See </w:t>
      </w:r>
      <w:r w:rsidRPr="007E6B31">
        <w:rPr>
          <w:rFonts w:ascii="Book Antiqua" w:hAnsi="Book Antiqua"/>
          <w:i/>
          <w:sz w:val="20"/>
        </w:rPr>
        <w:t>supra</w:t>
      </w:r>
      <w:r w:rsidRPr="007E6B31">
        <w:rPr>
          <w:rFonts w:ascii="Book Antiqua" w:hAnsi="Book Antiqua"/>
          <w:sz w:val="20"/>
        </w:rPr>
        <w:t xml:space="preserve"> note 3 and accompanying text.</w:t>
      </w:r>
    </w:p>
    <w:p w14:paraId="6293F060" w14:textId="77777777" w:rsidR="00900F39" w:rsidRPr="007E6B31" w:rsidRDefault="00900F39" w:rsidP="00900F39">
      <w:pPr>
        <w:ind w:left="720"/>
        <w:rPr>
          <w:rFonts w:ascii="Book Antiqua" w:hAnsi="Book Antiqua"/>
          <w:sz w:val="20"/>
        </w:rPr>
      </w:pPr>
      <w:r w:rsidRPr="007E6B31">
        <w:rPr>
          <w:rFonts w:ascii="Book Antiqua" w:hAnsi="Book Antiqua"/>
          <w:sz w:val="20"/>
        </w:rPr>
        <w:t xml:space="preserve">•  See </w:t>
      </w:r>
      <w:r w:rsidRPr="007E6B31">
        <w:rPr>
          <w:rFonts w:ascii="Book Antiqua" w:hAnsi="Book Antiqua"/>
          <w:i/>
          <w:sz w:val="20"/>
        </w:rPr>
        <w:t>infra</w:t>
      </w:r>
      <w:r w:rsidRPr="007E6B31">
        <w:rPr>
          <w:rFonts w:ascii="Book Antiqua" w:hAnsi="Book Antiqua"/>
          <w:sz w:val="20"/>
        </w:rPr>
        <w:t xml:space="preserve"> note 69 and accompanying text.</w:t>
      </w:r>
    </w:p>
    <w:p w14:paraId="60797F72" w14:textId="77777777" w:rsidR="00900F39" w:rsidRPr="007E6B31" w:rsidRDefault="00900F39" w:rsidP="00900F39">
      <w:pPr>
        <w:ind w:left="720"/>
        <w:rPr>
          <w:rFonts w:ascii="Book Antiqua" w:hAnsi="Book Antiqua"/>
          <w:sz w:val="20"/>
        </w:rPr>
      </w:pPr>
      <w:r w:rsidRPr="007E6B31">
        <w:rPr>
          <w:rFonts w:ascii="Book Antiqua" w:hAnsi="Book Antiqua"/>
          <w:sz w:val="20"/>
        </w:rPr>
        <w:t>•  See text accompanying note 69.</w:t>
      </w:r>
    </w:p>
    <w:p w14:paraId="301B19D2" w14:textId="77777777" w:rsidR="00900F39" w:rsidRPr="007E6B31" w:rsidRDefault="00900F39" w:rsidP="00900F39">
      <w:pPr>
        <w:ind w:left="720"/>
        <w:rPr>
          <w:rFonts w:ascii="Book Antiqua" w:hAnsi="Book Antiqua"/>
          <w:sz w:val="20"/>
        </w:rPr>
      </w:pPr>
      <w:r w:rsidRPr="007E6B31">
        <w:rPr>
          <w:rFonts w:ascii="Book Antiqua" w:hAnsi="Book Antiqua"/>
          <w:sz w:val="20"/>
        </w:rPr>
        <w:t xml:space="preserve">•  See </w:t>
      </w:r>
      <w:r w:rsidRPr="007E6B31">
        <w:rPr>
          <w:rFonts w:ascii="Book Antiqua" w:hAnsi="Book Antiqua"/>
          <w:i/>
          <w:sz w:val="20"/>
        </w:rPr>
        <w:t>supra</w:t>
      </w:r>
      <w:r w:rsidRPr="007E6B31">
        <w:rPr>
          <w:rFonts w:ascii="Book Antiqua" w:hAnsi="Book Antiqua"/>
          <w:sz w:val="20"/>
        </w:rPr>
        <w:t xml:space="preserve"> note 3.</w:t>
      </w:r>
    </w:p>
    <w:p w14:paraId="1ABA6C3A" w14:textId="77777777" w:rsidR="00900F39" w:rsidRPr="007E6B31" w:rsidRDefault="00900F39" w:rsidP="00900F39">
      <w:pPr>
        <w:ind w:left="720"/>
        <w:rPr>
          <w:rFonts w:ascii="Book Antiqua" w:hAnsi="Book Antiqua"/>
          <w:sz w:val="20"/>
        </w:rPr>
      </w:pPr>
      <w:r w:rsidRPr="007E6B31">
        <w:rPr>
          <w:rFonts w:ascii="Book Antiqua" w:hAnsi="Book Antiqua"/>
          <w:sz w:val="20"/>
        </w:rPr>
        <w:t xml:space="preserve">•  See </w:t>
      </w:r>
      <w:r w:rsidRPr="007E6B31">
        <w:rPr>
          <w:rFonts w:ascii="Book Antiqua" w:hAnsi="Book Antiqua"/>
          <w:i/>
          <w:sz w:val="20"/>
        </w:rPr>
        <w:t>infra</w:t>
      </w:r>
      <w:r w:rsidRPr="007E6B31">
        <w:rPr>
          <w:rFonts w:ascii="Book Antiqua" w:hAnsi="Book Antiqua"/>
          <w:sz w:val="20"/>
        </w:rPr>
        <w:t xml:space="preserve"> note 69.</w:t>
      </w:r>
    </w:p>
    <w:p w14:paraId="7CD6A5DD" w14:textId="77777777" w:rsidR="00900F39" w:rsidRPr="00FE0BE2" w:rsidRDefault="00900F39" w:rsidP="00536576">
      <w:pPr>
        <w:rPr>
          <w:rFonts w:ascii="Book Antiqua" w:hAnsi="Book Antiqua"/>
          <w:sz w:val="20"/>
        </w:rPr>
      </w:pPr>
    </w:p>
    <w:p w14:paraId="415CDC9A" w14:textId="77777777" w:rsidR="00402800" w:rsidRPr="00FE0BE2" w:rsidRDefault="00402800" w:rsidP="00536576">
      <w:pPr>
        <w:rPr>
          <w:rFonts w:ascii="Book Antiqua" w:hAnsi="Book Antiqua"/>
          <w:sz w:val="20"/>
        </w:rPr>
      </w:pPr>
    </w:p>
    <w:p w14:paraId="2287DA16" w14:textId="098BF7F6" w:rsidR="00900F39" w:rsidRPr="007E6B31" w:rsidRDefault="00900F39" w:rsidP="00E15CA2">
      <w:pPr>
        <w:pStyle w:val="Heading1headingI"/>
      </w:pPr>
      <w:r w:rsidRPr="007E6B31">
        <w:t>Quotations</w:t>
      </w:r>
    </w:p>
    <w:p w14:paraId="50C6452C" w14:textId="77777777" w:rsidR="00900F39" w:rsidRPr="007E6B31" w:rsidRDefault="00900F39" w:rsidP="00900F39">
      <w:pPr>
        <w:rPr>
          <w:rFonts w:ascii="Book Antiqua" w:hAnsi="Book Antiqua"/>
          <w:sz w:val="20"/>
        </w:rPr>
      </w:pPr>
    </w:p>
    <w:p w14:paraId="61589840" w14:textId="77777777" w:rsidR="00900F39" w:rsidRPr="007E6B31" w:rsidRDefault="00900F39" w:rsidP="00900F39">
      <w:pPr>
        <w:rPr>
          <w:rFonts w:ascii="Book Antiqua" w:hAnsi="Book Antiqua"/>
          <w:sz w:val="20"/>
        </w:rPr>
      </w:pPr>
      <w:r w:rsidRPr="007E6B31">
        <w:rPr>
          <w:rFonts w:ascii="Book Antiqua" w:hAnsi="Book Antiqua"/>
          <w:sz w:val="20"/>
        </w:rPr>
        <w:t>•  Short quotes (4 lines or less) are incorporated directly into the flow of the text and ar</w:t>
      </w:r>
      <w:r w:rsidR="00402800" w:rsidRPr="007E6B31">
        <w:rPr>
          <w:rFonts w:ascii="Book Antiqua" w:hAnsi="Book Antiqua"/>
          <w:sz w:val="20"/>
        </w:rPr>
        <w:t xml:space="preserve">e set off by quotation marks.  </w:t>
      </w:r>
    </w:p>
    <w:p w14:paraId="1ED5C557" w14:textId="77777777" w:rsidR="00DB65A6" w:rsidRPr="007E6B31" w:rsidRDefault="00DB65A6" w:rsidP="00900F39">
      <w:pPr>
        <w:rPr>
          <w:rFonts w:ascii="Book Antiqua" w:hAnsi="Book Antiqua"/>
          <w:sz w:val="20"/>
        </w:rPr>
      </w:pPr>
    </w:p>
    <w:p w14:paraId="0A005846" w14:textId="77777777" w:rsidR="00900F39" w:rsidRPr="007E6B31" w:rsidRDefault="00900F39" w:rsidP="00900F39">
      <w:pPr>
        <w:rPr>
          <w:rFonts w:ascii="Book Antiqua" w:hAnsi="Book Antiqua"/>
          <w:sz w:val="20"/>
        </w:rPr>
      </w:pPr>
      <w:r w:rsidRPr="007E6B31">
        <w:rPr>
          <w:rFonts w:ascii="Book Antiqua" w:hAnsi="Book Antiqua"/>
          <w:sz w:val="20"/>
        </w:rPr>
        <w:t>•  Long quotes (more than 4 lines) are separated from the text and indented on the left margin.  No quotation marks are necessary.  Quotations of legislative provisions, although fewer than 4 lines should be set off in this manner.</w:t>
      </w:r>
    </w:p>
    <w:p w14:paraId="4A473BB6" w14:textId="77777777" w:rsidR="00DB65A6" w:rsidRPr="007E6B31" w:rsidRDefault="00DB65A6" w:rsidP="00900F39">
      <w:pPr>
        <w:rPr>
          <w:rFonts w:ascii="Book Antiqua" w:hAnsi="Book Antiqua"/>
          <w:sz w:val="20"/>
        </w:rPr>
      </w:pPr>
    </w:p>
    <w:p w14:paraId="5D08C596" w14:textId="7E0C96F3" w:rsidR="00DB65A6" w:rsidRPr="00FE0BE2" w:rsidRDefault="00900F39" w:rsidP="00224922">
      <w:pPr>
        <w:numPr>
          <w:ilvl w:val="0"/>
          <w:numId w:val="3"/>
        </w:numPr>
        <w:tabs>
          <w:tab w:val="left" w:pos="284"/>
        </w:tabs>
        <w:spacing w:after="240"/>
        <w:ind w:left="0" w:firstLine="0"/>
        <w:jc w:val="both"/>
        <w:rPr>
          <w:rFonts w:ascii="Book Antiqua" w:hAnsi="Book Antiqua"/>
          <w:sz w:val="20"/>
        </w:rPr>
      </w:pPr>
      <w:r w:rsidRPr="007E6B31">
        <w:rPr>
          <w:rFonts w:ascii="Book Antiqua" w:hAnsi="Book Antiqua"/>
          <w:sz w:val="20"/>
        </w:rPr>
        <w:t>•  There should be no line space in between paragraphs of a quotation separated from the text</w:t>
      </w:r>
      <w:r w:rsidR="007E6B31" w:rsidRPr="007E6B31">
        <w:rPr>
          <w:rFonts w:ascii="Book Antiqua" w:hAnsi="Book Antiqua"/>
          <w:sz w:val="20"/>
        </w:rPr>
        <w:t>.</w:t>
      </w:r>
      <w:r w:rsidR="007E6B31" w:rsidRPr="00FE0BE2">
        <w:rPr>
          <w:rFonts w:ascii="Book Antiqua" w:hAnsi="Book Antiqua"/>
          <w:sz w:val="20"/>
          <w:szCs w:val="20"/>
        </w:rPr>
        <w:t>Quotations which flow from the sentence which introduces them</w:t>
      </w:r>
      <w:r w:rsidR="00FE6199">
        <w:rPr>
          <w:rFonts w:ascii="Book Antiqua" w:hAnsi="Book Antiqua"/>
          <w:sz w:val="20"/>
        </w:rPr>
        <w:t xml:space="preserve"> </w:t>
      </w:r>
      <w:r w:rsidR="007E6B31" w:rsidRPr="00FE0BE2">
        <w:rPr>
          <w:rFonts w:ascii="Book Antiqua" w:hAnsi="Book Antiqua"/>
          <w:sz w:val="20"/>
          <w:szCs w:val="20"/>
        </w:rPr>
        <w:t>are not capitalised. The first word of quotes which do not flow are capitalised.</w:t>
      </w:r>
      <w:r w:rsidR="006E015F">
        <w:rPr>
          <w:rFonts w:ascii="Book Antiqua" w:hAnsi="Book Antiqua"/>
          <w:sz w:val="20"/>
        </w:rPr>
        <w:t xml:space="preserve"> (</w:t>
      </w:r>
      <w:r w:rsidR="0052795B">
        <w:rPr>
          <w:rFonts w:ascii="Book Antiqua" w:hAnsi="Book Antiqua"/>
          <w:sz w:val="20"/>
        </w:rPr>
        <w:t>McGill Guide s</w:t>
      </w:r>
      <w:r w:rsidR="0052795B" w:rsidRPr="007E6B31">
        <w:rPr>
          <w:rFonts w:ascii="Book Antiqua" w:hAnsi="Book Antiqua"/>
          <w:sz w:val="20"/>
        </w:rPr>
        <w:t>ec</w:t>
      </w:r>
      <w:r w:rsidR="0052795B">
        <w:rPr>
          <w:rFonts w:ascii="Book Antiqua" w:hAnsi="Book Antiqua"/>
          <w:sz w:val="20"/>
        </w:rPr>
        <w:t xml:space="preserve">tion </w:t>
      </w:r>
      <w:r w:rsidR="006E015F">
        <w:rPr>
          <w:rFonts w:ascii="Book Antiqua" w:hAnsi="Book Antiqua"/>
          <w:sz w:val="20"/>
        </w:rPr>
        <w:t>1.8.2)</w:t>
      </w:r>
    </w:p>
    <w:p w14:paraId="3490EB07" w14:textId="6D5B5C82" w:rsidR="00900F39" w:rsidRPr="007E6B31" w:rsidRDefault="00900F39" w:rsidP="00900F39">
      <w:pPr>
        <w:rPr>
          <w:rFonts w:ascii="Book Antiqua" w:hAnsi="Book Antiqua"/>
          <w:sz w:val="20"/>
        </w:rPr>
      </w:pPr>
      <w:r w:rsidRPr="007E6B31">
        <w:rPr>
          <w:rFonts w:ascii="Book Antiqua" w:hAnsi="Book Antiqua"/>
          <w:sz w:val="20"/>
        </w:rPr>
        <w:t>•  Quoted passage must appear exactly as in the original source.  Ellipsis points (. . .) should be used to indicate where a passage has been omitted, except where the beginning of the passage is omitted, in which case the el</w:t>
      </w:r>
      <w:r w:rsidR="00402800" w:rsidRPr="007E6B31">
        <w:rPr>
          <w:rFonts w:ascii="Book Antiqua" w:hAnsi="Book Antiqua"/>
          <w:sz w:val="20"/>
        </w:rPr>
        <w:t>lipsis points are not required.</w:t>
      </w:r>
      <w:r w:rsidR="00926052" w:rsidRPr="007E6B31">
        <w:rPr>
          <w:rFonts w:ascii="Book Antiqua" w:hAnsi="Book Antiqua"/>
          <w:sz w:val="20"/>
        </w:rPr>
        <w:t xml:space="preserve"> (</w:t>
      </w:r>
      <w:r w:rsidR="0052795B">
        <w:rPr>
          <w:rFonts w:ascii="Book Antiqua" w:hAnsi="Book Antiqua"/>
          <w:sz w:val="20"/>
        </w:rPr>
        <w:t>McGill Guide s</w:t>
      </w:r>
      <w:r w:rsidR="0052795B" w:rsidRPr="007E6B31">
        <w:rPr>
          <w:rFonts w:ascii="Book Antiqua" w:hAnsi="Book Antiqua"/>
          <w:sz w:val="20"/>
        </w:rPr>
        <w:t>ec</w:t>
      </w:r>
      <w:r w:rsidR="0052795B">
        <w:rPr>
          <w:rFonts w:ascii="Book Antiqua" w:hAnsi="Book Antiqua"/>
          <w:sz w:val="20"/>
        </w:rPr>
        <w:t>tion</w:t>
      </w:r>
      <w:r w:rsidR="0052795B" w:rsidRPr="007E6B31">
        <w:rPr>
          <w:rFonts w:ascii="Book Antiqua" w:hAnsi="Book Antiqua"/>
          <w:sz w:val="20"/>
        </w:rPr>
        <w:t xml:space="preserve"> </w:t>
      </w:r>
      <w:r w:rsidR="00926052" w:rsidRPr="007E6B31">
        <w:rPr>
          <w:rFonts w:ascii="Book Antiqua" w:hAnsi="Book Antiqua"/>
          <w:sz w:val="20"/>
        </w:rPr>
        <w:t>1.8.2)</w:t>
      </w:r>
    </w:p>
    <w:p w14:paraId="369535B9" w14:textId="77777777" w:rsidR="00DB65A6" w:rsidRPr="007E6B31" w:rsidRDefault="00DB65A6" w:rsidP="00900F39">
      <w:pPr>
        <w:rPr>
          <w:rFonts w:ascii="Book Antiqua" w:hAnsi="Book Antiqua"/>
          <w:sz w:val="20"/>
        </w:rPr>
      </w:pPr>
    </w:p>
    <w:p w14:paraId="153ACD4E" w14:textId="145F861E" w:rsidR="00900F39" w:rsidRPr="007E6B31" w:rsidRDefault="00900F39" w:rsidP="00900F39">
      <w:pPr>
        <w:rPr>
          <w:rFonts w:ascii="Book Antiqua" w:hAnsi="Book Antiqua"/>
          <w:sz w:val="20"/>
        </w:rPr>
      </w:pPr>
      <w:r w:rsidRPr="007E6B31">
        <w:rPr>
          <w:rFonts w:ascii="Book Antiqua" w:hAnsi="Book Antiqua"/>
          <w:sz w:val="20"/>
        </w:rPr>
        <w:t>•  Any changes to the quoted passage MUST be included in square brackets</w:t>
      </w:r>
      <w:r w:rsidR="00FE6199">
        <w:rPr>
          <w:rFonts w:ascii="Book Antiqua" w:hAnsi="Book Antiqua"/>
          <w:sz w:val="20"/>
        </w:rPr>
        <w:t>. T</w:t>
      </w:r>
      <w:r w:rsidR="005B3AE1" w:rsidRPr="007E6B31">
        <w:rPr>
          <w:rFonts w:ascii="Book Antiqua" w:hAnsi="Book Antiqua"/>
          <w:sz w:val="20"/>
        </w:rPr>
        <w:t>his includes any correction which replaces an erroneous word or phrase in the original source</w:t>
      </w:r>
      <w:r w:rsidRPr="007E6B31">
        <w:rPr>
          <w:rFonts w:ascii="Book Antiqua" w:hAnsi="Book Antiqua"/>
          <w:sz w:val="20"/>
        </w:rPr>
        <w:t xml:space="preserve">.  </w:t>
      </w:r>
      <w:r w:rsidR="005B3AE1" w:rsidRPr="007E6B31">
        <w:rPr>
          <w:rFonts w:ascii="Book Antiqua" w:hAnsi="Book Antiqua"/>
          <w:sz w:val="20"/>
        </w:rPr>
        <w:t>(</w:t>
      </w:r>
      <w:r w:rsidR="0052795B">
        <w:rPr>
          <w:rFonts w:ascii="Book Antiqua" w:hAnsi="Book Antiqua"/>
          <w:sz w:val="20"/>
        </w:rPr>
        <w:t>McGill Guide s</w:t>
      </w:r>
      <w:r w:rsidR="0052795B" w:rsidRPr="007E6B31">
        <w:rPr>
          <w:rFonts w:ascii="Book Antiqua" w:hAnsi="Book Antiqua"/>
          <w:sz w:val="20"/>
        </w:rPr>
        <w:t>ec</w:t>
      </w:r>
      <w:r w:rsidR="0052795B">
        <w:rPr>
          <w:rFonts w:ascii="Book Antiqua" w:hAnsi="Book Antiqua"/>
          <w:sz w:val="20"/>
        </w:rPr>
        <w:t>tion</w:t>
      </w:r>
      <w:r w:rsidR="0052795B" w:rsidRPr="007E6B31">
        <w:rPr>
          <w:rFonts w:ascii="Book Antiqua" w:hAnsi="Book Antiqua"/>
          <w:sz w:val="20"/>
        </w:rPr>
        <w:t xml:space="preserve"> </w:t>
      </w:r>
      <w:r w:rsidR="005B3AE1" w:rsidRPr="007E6B31">
        <w:rPr>
          <w:rFonts w:ascii="Book Antiqua" w:hAnsi="Book Antiqua"/>
          <w:sz w:val="20"/>
        </w:rPr>
        <w:t>1.8.2)</w:t>
      </w:r>
    </w:p>
    <w:p w14:paraId="0BE2EDAD" w14:textId="77777777" w:rsidR="00DB65A6" w:rsidRPr="007E6B31" w:rsidRDefault="00DB65A6" w:rsidP="00900F39">
      <w:pPr>
        <w:rPr>
          <w:rFonts w:ascii="Book Antiqua" w:hAnsi="Book Antiqua"/>
          <w:sz w:val="20"/>
        </w:rPr>
      </w:pPr>
    </w:p>
    <w:p w14:paraId="1BC4AC23" w14:textId="36E567AE" w:rsidR="00900F39" w:rsidRDefault="00900F39" w:rsidP="00900F39">
      <w:pPr>
        <w:rPr>
          <w:rFonts w:ascii="Book Antiqua" w:hAnsi="Book Antiqua"/>
          <w:sz w:val="20"/>
        </w:rPr>
      </w:pPr>
      <w:r w:rsidRPr="007E6B31">
        <w:rPr>
          <w:rFonts w:ascii="Book Antiqua" w:hAnsi="Book Antiqua"/>
          <w:sz w:val="20"/>
        </w:rPr>
        <w:t>•  Where the author wants to emphasize something within a quoted passage the material in question should be placed in italics.  As well, at the end of the citation "emphasis added" should appear in square brackets.</w:t>
      </w:r>
    </w:p>
    <w:p w14:paraId="19C74E50" w14:textId="0E140D36" w:rsidR="00EE720D" w:rsidRDefault="00EE720D" w:rsidP="00900F39">
      <w:pPr>
        <w:rPr>
          <w:rFonts w:ascii="Book Antiqua" w:hAnsi="Book Antiqua"/>
          <w:sz w:val="20"/>
        </w:rPr>
      </w:pPr>
    </w:p>
    <w:p w14:paraId="420C9D70" w14:textId="77777777" w:rsidR="00EE720D" w:rsidRPr="007E6B31" w:rsidRDefault="00EE720D" w:rsidP="00900F39">
      <w:pPr>
        <w:rPr>
          <w:rFonts w:ascii="Book Antiqua" w:hAnsi="Book Antiqua"/>
          <w:sz w:val="20"/>
        </w:rPr>
      </w:pPr>
    </w:p>
    <w:p w14:paraId="630C8D95" w14:textId="77777777" w:rsidR="00900F39" w:rsidRPr="00FE0BE2" w:rsidRDefault="00900F39" w:rsidP="00536576">
      <w:pPr>
        <w:rPr>
          <w:rFonts w:ascii="Book Antiqua" w:hAnsi="Book Antiqua"/>
          <w:sz w:val="20"/>
        </w:rPr>
      </w:pPr>
    </w:p>
    <w:p w14:paraId="73A08948" w14:textId="4CBC0CD5" w:rsidR="00900F39" w:rsidRPr="007E6B31" w:rsidRDefault="00900F39" w:rsidP="008449AF">
      <w:pPr>
        <w:pStyle w:val="Heading1headingI"/>
      </w:pPr>
      <w:r w:rsidRPr="007E6B31">
        <w:t>Pinpoint References</w:t>
      </w:r>
    </w:p>
    <w:p w14:paraId="70BF8E88" w14:textId="77777777" w:rsidR="00900F39" w:rsidRPr="007E6B31" w:rsidRDefault="00900F39" w:rsidP="00900F39">
      <w:pPr>
        <w:rPr>
          <w:rFonts w:ascii="Book Antiqua" w:hAnsi="Book Antiqua"/>
          <w:sz w:val="20"/>
          <w:lang w:val="fr-CA"/>
        </w:rPr>
      </w:pPr>
    </w:p>
    <w:p w14:paraId="7FCBEF83" w14:textId="77777777" w:rsidR="00900F39" w:rsidRPr="007E6B31" w:rsidRDefault="00900F39" w:rsidP="00900F39">
      <w:pPr>
        <w:rPr>
          <w:rFonts w:ascii="Book Antiqua" w:hAnsi="Book Antiqua"/>
          <w:sz w:val="20"/>
          <w:lang w:val="fr-CA"/>
        </w:rPr>
      </w:pPr>
      <w:r w:rsidRPr="007E6B31">
        <w:rPr>
          <w:rFonts w:ascii="Book Antiqua" w:hAnsi="Book Antiqua"/>
          <w:sz w:val="20"/>
          <w:lang w:val="fr-CA"/>
        </w:rPr>
        <w:t xml:space="preserve">•  </w:t>
      </w:r>
      <w:r w:rsidRPr="00B07F16">
        <w:rPr>
          <w:rFonts w:ascii="Book Antiqua" w:hAnsi="Book Antiqua"/>
          <w:sz w:val="20"/>
          <w:lang w:val="fr-CA"/>
        </w:rPr>
        <w:t>Abbreviations</w:t>
      </w:r>
      <w:r w:rsidRPr="007E6B31">
        <w:rPr>
          <w:rFonts w:ascii="Book Antiqua" w:hAnsi="Book Antiqua"/>
          <w:sz w:val="20"/>
          <w:lang w:val="fr-CA"/>
        </w:rPr>
        <w:t xml:space="preserve">:  </w:t>
      </w:r>
      <w:r w:rsidRPr="007E6B31">
        <w:rPr>
          <w:rFonts w:ascii="Book Antiqua" w:hAnsi="Book Antiqua"/>
          <w:sz w:val="20"/>
          <w:lang w:val="fr-CA"/>
        </w:rPr>
        <w:tab/>
        <w:t>annex</w:t>
      </w:r>
      <w:r w:rsidRPr="007E6B31">
        <w:rPr>
          <w:rFonts w:ascii="Book Antiqua" w:hAnsi="Book Antiqua"/>
          <w:sz w:val="20"/>
          <w:lang w:val="fr-CA"/>
        </w:rPr>
        <w:tab/>
      </w:r>
      <w:r w:rsidRPr="007E6B31">
        <w:rPr>
          <w:rFonts w:ascii="Book Antiqua" w:hAnsi="Book Antiqua"/>
          <w:sz w:val="20"/>
          <w:lang w:val="fr-CA"/>
        </w:rPr>
        <w:tab/>
        <w:t xml:space="preserve">= </w:t>
      </w:r>
      <w:r w:rsidRPr="007E6B31">
        <w:rPr>
          <w:rFonts w:ascii="Book Antiqua" w:hAnsi="Book Antiqua"/>
          <w:sz w:val="20"/>
          <w:lang w:val="fr-CA"/>
        </w:rPr>
        <w:tab/>
        <w:t xml:space="preserve">ann  </w:t>
      </w:r>
    </w:p>
    <w:p w14:paraId="4DB07B63" w14:textId="77777777" w:rsidR="00900F39" w:rsidRPr="007E6B31" w:rsidRDefault="00900F39" w:rsidP="00900F39">
      <w:pPr>
        <w:rPr>
          <w:rFonts w:ascii="Book Antiqua" w:hAnsi="Book Antiqua"/>
          <w:sz w:val="20"/>
          <w:lang w:val="fr-CA"/>
        </w:rPr>
      </w:pPr>
      <w:r w:rsidRPr="007E6B31">
        <w:rPr>
          <w:rFonts w:ascii="Book Antiqua" w:hAnsi="Book Antiqua"/>
          <w:sz w:val="20"/>
          <w:lang w:val="fr-CA"/>
        </w:rPr>
        <w:tab/>
      </w:r>
      <w:r w:rsidRPr="007E6B31">
        <w:rPr>
          <w:rFonts w:ascii="Book Antiqua" w:hAnsi="Book Antiqua"/>
          <w:sz w:val="20"/>
          <w:lang w:val="fr-CA"/>
        </w:rPr>
        <w:tab/>
      </w:r>
      <w:r w:rsidRPr="007E6B31">
        <w:rPr>
          <w:rFonts w:ascii="Book Antiqua" w:hAnsi="Book Antiqua"/>
          <w:sz w:val="20"/>
          <w:lang w:val="fr-CA"/>
        </w:rPr>
        <w:tab/>
        <w:t xml:space="preserve">appendix </w:t>
      </w:r>
      <w:r w:rsidRPr="007E6B31">
        <w:rPr>
          <w:rFonts w:ascii="Book Antiqua" w:hAnsi="Book Antiqua"/>
          <w:sz w:val="20"/>
          <w:lang w:val="fr-CA"/>
        </w:rPr>
        <w:tab/>
        <w:t xml:space="preserve">= </w:t>
      </w:r>
      <w:r w:rsidRPr="007E6B31">
        <w:rPr>
          <w:rFonts w:ascii="Book Antiqua" w:hAnsi="Book Antiqua"/>
          <w:sz w:val="20"/>
          <w:lang w:val="fr-CA"/>
        </w:rPr>
        <w:tab/>
        <w:t>app</w:t>
      </w:r>
    </w:p>
    <w:p w14:paraId="067A561E" w14:textId="77777777" w:rsidR="00900F39" w:rsidRPr="007E6B31" w:rsidRDefault="00900F39" w:rsidP="00900F39">
      <w:pPr>
        <w:rPr>
          <w:rFonts w:ascii="Book Antiqua" w:hAnsi="Book Antiqua"/>
          <w:sz w:val="20"/>
          <w:lang w:val="fr-CA"/>
        </w:rPr>
      </w:pPr>
      <w:r w:rsidRPr="007E6B31">
        <w:rPr>
          <w:rFonts w:ascii="Book Antiqua" w:hAnsi="Book Antiqua"/>
          <w:sz w:val="20"/>
          <w:lang w:val="fr-CA"/>
        </w:rPr>
        <w:tab/>
      </w:r>
      <w:r w:rsidRPr="007E6B31">
        <w:rPr>
          <w:rFonts w:ascii="Book Antiqua" w:hAnsi="Book Antiqua"/>
          <w:sz w:val="20"/>
          <w:lang w:val="fr-CA"/>
        </w:rPr>
        <w:tab/>
      </w:r>
      <w:r w:rsidRPr="007E6B31">
        <w:rPr>
          <w:rFonts w:ascii="Book Antiqua" w:hAnsi="Book Antiqua"/>
          <w:sz w:val="20"/>
          <w:lang w:val="fr-CA"/>
        </w:rPr>
        <w:tab/>
        <w:t xml:space="preserve">article </w:t>
      </w:r>
      <w:r w:rsidRPr="007E6B31">
        <w:rPr>
          <w:rFonts w:ascii="Book Antiqua" w:hAnsi="Book Antiqua"/>
          <w:sz w:val="20"/>
          <w:lang w:val="fr-CA"/>
        </w:rPr>
        <w:tab/>
      </w:r>
      <w:r w:rsidRPr="007E6B31">
        <w:rPr>
          <w:rFonts w:ascii="Book Antiqua" w:hAnsi="Book Antiqua"/>
          <w:sz w:val="20"/>
          <w:lang w:val="fr-CA"/>
        </w:rPr>
        <w:tab/>
        <w:t xml:space="preserve">= </w:t>
      </w:r>
      <w:r w:rsidRPr="007E6B31">
        <w:rPr>
          <w:rFonts w:ascii="Book Antiqua" w:hAnsi="Book Antiqua"/>
          <w:sz w:val="20"/>
          <w:lang w:val="fr-CA"/>
        </w:rPr>
        <w:tab/>
        <w:t>art</w:t>
      </w:r>
    </w:p>
    <w:p w14:paraId="1E466583" w14:textId="77777777" w:rsidR="00900F39" w:rsidRPr="007E6B31" w:rsidRDefault="00900F39" w:rsidP="00900F39">
      <w:pPr>
        <w:rPr>
          <w:rFonts w:ascii="Book Antiqua" w:hAnsi="Book Antiqua"/>
          <w:sz w:val="20"/>
          <w:lang w:val="fr-CA"/>
        </w:rPr>
      </w:pPr>
      <w:r w:rsidRPr="007E6B31">
        <w:rPr>
          <w:rFonts w:ascii="Book Antiqua" w:hAnsi="Book Antiqua"/>
          <w:sz w:val="20"/>
          <w:lang w:val="fr-CA"/>
        </w:rPr>
        <w:tab/>
      </w:r>
      <w:r w:rsidRPr="007E6B31">
        <w:rPr>
          <w:rFonts w:ascii="Book Antiqua" w:hAnsi="Book Antiqua"/>
          <w:sz w:val="20"/>
          <w:lang w:val="fr-CA"/>
        </w:rPr>
        <w:tab/>
      </w:r>
      <w:r w:rsidRPr="007E6B31">
        <w:rPr>
          <w:rFonts w:ascii="Book Antiqua" w:hAnsi="Book Antiqua"/>
          <w:sz w:val="20"/>
          <w:lang w:val="fr-CA"/>
        </w:rPr>
        <w:tab/>
        <w:t xml:space="preserve">articles </w:t>
      </w:r>
      <w:r w:rsidRPr="007E6B31">
        <w:rPr>
          <w:rFonts w:ascii="Book Antiqua" w:hAnsi="Book Antiqua"/>
          <w:sz w:val="20"/>
          <w:lang w:val="fr-CA"/>
        </w:rPr>
        <w:tab/>
      </w:r>
      <w:r w:rsidRPr="007E6B31">
        <w:rPr>
          <w:rFonts w:ascii="Book Antiqua" w:hAnsi="Book Antiqua"/>
          <w:sz w:val="20"/>
          <w:lang w:val="fr-CA"/>
        </w:rPr>
        <w:tab/>
        <w:t xml:space="preserve">= </w:t>
      </w:r>
      <w:r w:rsidRPr="007E6B31">
        <w:rPr>
          <w:rFonts w:ascii="Book Antiqua" w:hAnsi="Book Antiqua"/>
          <w:sz w:val="20"/>
          <w:lang w:val="fr-CA"/>
        </w:rPr>
        <w:tab/>
        <w:t>arts</w:t>
      </w:r>
    </w:p>
    <w:p w14:paraId="0DB1174D" w14:textId="77777777" w:rsidR="00900F39" w:rsidRPr="007E6B31" w:rsidRDefault="00900F39" w:rsidP="00900F39">
      <w:pPr>
        <w:rPr>
          <w:rFonts w:ascii="Book Antiqua" w:hAnsi="Book Antiqua"/>
          <w:sz w:val="20"/>
          <w:lang w:val="fr-CA"/>
        </w:rPr>
      </w:pPr>
      <w:r w:rsidRPr="007E6B31">
        <w:rPr>
          <w:rFonts w:ascii="Book Antiqua" w:hAnsi="Book Antiqua"/>
          <w:sz w:val="20"/>
          <w:lang w:val="fr-CA"/>
        </w:rPr>
        <w:tab/>
      </w:r>
      <w:r w:rsidRPr="007E6B31">
        <w:rPr>
          <w:rFonts w:ascii="Book Antiqua" w:hAnsi="Book Antiqua"/>
          <w:sz w:val="20"/>
          <w:lang w:val="fr-CA"/>
        </w:rPr>
        <w:tab/>
      </w:r>
      <w:r w:rsidRPr="007E6B31">
        <w:rPr>
          <w:rFonts w:ascii="Book Antiqua" w:hAnsi="Book Antiqua"/>
          <w:sz w:val="20"/>
          <w:lang w:val="fr-CA"/>
        </w:rPr>
        <w:tab/>
        <w:t>attachment</w:t>
      </w:r>
      <w:r w:rsidRPr="007E6B31">
        <w:rPr>
          <w:rFonts w:ascii="Book Antiqua" w:hAnsi="Book Antiqua"/>
          <w:sz w:val="20"/>
          <w:lang w:val="fr-CA"/>
        </w:rPr>
        <w:tab/>
        <w:t>=</w:t>
      </w:r>
      <w:r w:rsidRPr="007E6B31">
        <w:rPr>
          <w:rFonts w:ascii="Book Antiqua" w:hAnsi="Book Antiqua"/>
          <w:sz w:val="20"/>
          <w:lang w:val="fr-CA"/>
        </w:rPr>
        <w:tab/>
        <w:t>attachment</w:t>
      </w:r>
    </w:p>
    <w:p w14:paraId="5DD7AE1A" w14:textId="77777777" w:rsidR="00900F39" w:rsidRPr="007E6B31" w:rsidRDefault="00900F39" w:rsidP="00900F39">
      <w:pPr>
        <w:rPr>
          <w:rFonts w:ascii="Book Antiqua" w:hAnsi="Book Antiqua"/>
          <w:sz w:val="20"/>
          <w:lang w:val="fr-CA"/>
        </w:rPr>
      </w:pPr>
      <w:r w:rsidRPr="007E6B31">
        <w:rPr>
          <w:rFonts w:ascii="Book Antiqua" w:hAnsi="Book Antiqua"/>
          <w:sz w:val="20"/>
          <w:lang w:val="fr-CA"/>
        </w:rPr>
        <w:tab/>
      </w:r>
      <w:r w:rsidRPr="007E6B31">
        <w:rPr>
          <w:rFonts w:ascii="Book Antiqua" w:hAnsi="Book Antiqua"/>
          <w:sz w:val="20"/>
          <w:lang w:val="fr-CA"/>
        </w:rPr>
        <w:tab/>
      </w:r>
      <w:r w:rsidRPr="007E6B31">
        <w:rPr>
          <w:rFonts w:ascii="Book Antiqua" w:hAnsi="Book Antiqua"/>
          <w:sz w:val="20"/>
          <w:lang w:val="fr-CA"/>
        </w:rPr>
        <w:tab/>
        <w:t>chapter</w:t>
      </w:r>
      <w:r w:rsidRPr="007E6B31">
        <w:rPr>
          <w:rFonts w:ascii="Book Antiqua" w:hAnsi="Book Antiqua"/>
          <w:sz w:val="20"/>
          <w:lang w:val="fr-CA"/>
        </w:rPr>
        <w:tab/>
      </w:r>
      <w:r w:rsidRPr="007E6B31">
        <w:rPr>
          <w:rFonts w:ascii="Book Antiqua" w:hAnsi="Book Antiqua"/>
          <w:sz w:val="20"/>
          <w:lang w:val="fr-CA"/>
        </w:rPr>
        <w:tab/>
        <w:t xml:space="preserve">= </w:t>
      </w:r>
      <w:r w:rsidRPr="007E6B31">
        <w:rPr>
          <w:rFonts w:ascii="Book Antiqua" w:hAnsi="Book Antiqua"/>
          <w:sz w:val="20"/>
          <w:lang w:val="fr-CA"/>
        </w:rPr>
        <w:tab/>
        <w:t>c</w:t>
      </w:r>
    </w:p>
    <w:p w14:paraId="363F0013" w14:textId="77777777" w:rsidR="00900F39" w:rsidRPr="007E6B31" w:rsidRDefault="00900F39" w:rsidP="00900F39">
      <w:pPr>
        <w:rPr>
          <w:rFonts w:ascii="Book Antiqua" w:hAnsi="Book Antiqua"/>
          <w:sz w:val="20"/>
          <w:lang w:val="fr-CA"/>
        </w:rPr>
      </w:pPr>
      <w:r w:rsidRPr="007E6B31">
        <w:rPr>
          <w:rFonts w:ascii="Book Antiqua" w:hAnsi="Book Antiqua"/>
          <w:sz w:val="20"/>
          <w:lang w:val="fr-CA"/>
        </w:rPr>
        <w:tab/>
      </w:r>
      <w:r w:rsidRPr="007E6B31">
        <w:rPr>
          <w:rFonts w:ascii="Book Antiqua" w:hAnsi="Book Antiqua"/>
          <w:sz w:val="20"/>
          <w:lang w:val="fr-CA"/>
        </w:rPr>
        <w:tab/>
      </w:r>
      <w:r w:rsidRPr="007E6B31">
        <w:rPr>
          <w:rFonts w:ascii="Book Antiqua" w:hAnsi="Book Antiqua"/>
          <w:sz w:val="20"/>
          <w:lang w:val="fr-CA"/>
        </w:rPr>
        <w:tab/>
        <w:t>conclusion</w:t>
      </w:r>
      <w:r w:rsidRPr="007E6B31">
        <w:rPr>
          <w:rFonts w:ascii="Book Antiqua" w:hAnsi="Book Antiqua"/>
          <w:sz w:val="20"/>
          <w:lang w:val="fr-CA"/>
        </w:rPr>
        <w:tab/>
        <w:t>=</w:t>
      </w:r>
      <w:r w:rsidRPr="007E6B31">
        <w:rPr>
          <w:rFonts w:ascii="Book Antiqua" w:hAnsi="Book Antiqua"/>
          <w:sz w:val="20"/>
          <w:lang w:val="fr-CA"/>
        </w:rPr>
        <w:tab/>
        <w:t>conclusion</w:t>
      </w:r>
    </w:p>
    <w:p w14:paraId="29F2B092" w14:textId="5F061E72" w:rsidR="00900F39" w:rsidRPr="007E6B31" w:rsidRDefault="00900F39" w:rsidP="00900F39">
      <w:pPr>
        <w:rPr>
          <w:rFonts w:ascii="Book Antiqua" w:hAnsi="Book Antiqua"/>
          <w:sz w:val="20"/>
          <w:lang w:val="fr-CA"/>
        </w:rPr>
      </w:pPr>
      <w:r w:rsidRPr="007E6B31">
        <w:rPr>
          <w:rFonts w:ascii="Book Antiqua" w:hAnsi="Book Antiqua"/>
          <w:sz w:val="20"/>
          <w:lang w:val="fr-CA"/>
        </w:rPr>
        <w:tab/>
      </w:r>
      <w:r w:rsidRPr="007E6B31">
        <w:rPr>
          <w:rFonts w:ascii="Book Antiqua" w:hAnsi="Book Antiqua"/>
          <w:sz w:val="20"/>
          <w:lang w:val="fr-CA"/>
        </w:rPr>
        <w:tab/>
      </w:r>
      <w:r w:rsidRPr="007E6B31">
        <w:rPr>
          <w:rFonts w:ascii="Book Antiqua" w:hAnsi="Book Antiqua"/>
          <w:sz w:val="20"/>
          <w:lang w:val="fr-CA"/>
        </w:rPr>
        <w:tab/>
        <w:t>document</w:t>
      </w:r>
      <w:r w:rsidRPr="007E6B31">
        <w:rPr>
          <w:rFonts w:ascii="Book Antiqua" w:hAnsi="Book Antiqua"/>
          <w:sz w:val="20"/>
          <w:lang w:val="fr-CA"/>
        </w:rPr>
        <w:tab/>
        <w:t>=</w:t>
      </w:r>
      <w:r w:rsidRPr="007E6B31">
        <w:rPr>
          <w:rFonts w:ascii="Book Antiqua" w:hAnsi="Book Antiqua"/>
          <w:sz w:val="20"/>
          <w:lang w:val="fr-CA"/>
        </w:rPr>
        <w:tab/>
      </w:r>
      <w:r w:rsidR="001F0BB0" w:rsidRPr="007E6B31">
        <w:rPr>
          <w:rFonts w:ascii="Book Antiqua" w:hAnsi="Book Antiqua"/>
          <w:sz w:val="20"/>
          <w:lang w:val="fr-CA"/>
        </w:rPr>
        <w:t>D</w:t>
      </w:r>
      <w:r w:rsidRPr="007E6B31">
        <w:rPr>
          <w:rFonts w:ascii="Book Antiqua" w:hAnsi="Book Antiqua"/>
          <w:sz w:val="20"/>
          <w:lang w:val="fr-CA"/>
        </w:rPr>
        <w:t>oc</w:t>
      </w:r>
    </w:p>
    <w:p w14:paraId="5E6C9872" w14:textId="77777777" w:rsidR="00900F39" w:rsidRPr="007E6B31" w:rsidRDefault="00900F39" w:rsidP="00900F39">
      <w:pPr>
        <w:rPr>
          <w:rFonts w:ascii="Book Antiqua" w:hAnsi="Book Antiqua"/>
          <w:sz w:val="20"/>
          <w:lang w:val="fr-CA"/>
        </w:rPr>
      </w:pPr>
      <w:r w:rsidRPr="007E6B31">
        <w:rPr>
          <w:rFonts w:ascii="Book Antiqua" w:hAnsi="Book Antiqua"/>
          <w:sz w:val="20"/>
          <w:lang w:val="fr-CA"/>
        </w:rPr>
        <w:tab/>
      </w:r>
      <w:r w:rsidRPr="007E6B31">
        <w:rPr>
          <w:rFonts w:ascii="Book Antiqua" w:hAnsi="Book Antiqua"/>
          <w:sz w:val="20"/>
          <w:lang w:val="fr-CA"/>
        </w:rPr>
        <w:tab/>
      </w:r>
      <w:r w:rsidRPr="007E6B31">
        <w:rPr>
          <w:rFonts w:ascii="Book Antiqua" w:hAnsi="Book Antiqua"/>
          <w:sz w:val="20"/>
          <w:lang w:val="fr-CA"/>
        </w:rPr>
        <w:tab/>
        <w:t xml:space="preserve">paragraph </w:t>
      </w:r>
      <w:r w:rsidRPr="007E6B31">
        <w:rPr>
          <w:rFonts w:ascii="Book Antiqua" w:hAnsi="Book Antiqua"/>
          <w:sz w:val="20"/>
          <w:lang w:val="fr-CA"/>
        </w:rPr>
        <w:tab/>
        <w:t xml:space="preserve">= </w:t>
      </w:r>
      <w:r w:rsidRPr="007E6B31">
        <w:rPr>
          <w:rFonts w:ascii="Book Antiqua" w:hAnsi="Book Antiqua"/>
          <w:sz w:val="20"/>
          <w:lang w:val="fr-CA"/>
        </w:rPr>
        <w:tab/>
        <w:t>para</w:t>
      </w:r>
    </w:p>
    <w:p w14:paraId="07212B3A" w14:textId="77777777" w:rsidR="00900F39" w:rsidRPr="007E6B31" w:rsidRDefault="00900F39" w:rsidP="00900F39">
      <w:pPr>
        <w:rPr>
          <w:rFonts w:ascii="Book Antiqua" w:hAnsi="Book Antiqua"/>
          <w:sz w:val="20"/>
          <w:lang w:val="fr-CA"/>
        </w:rPr>
      </w:pPr>
      <w:r w:rsidRPr="007E6B31">
        <w:rPr>
          <w:rFonts w:ascii="Book Antiqua" w:hAnsi="Book Antiqua"/>
          <w:sz w:val="20"/>
          <w:lang w:val="fr-CA"/>
        </w:rPr>
        <w:tab/>
      </w:r>
      <w:r w:rsidRPr="007E6B31">
        <w:rPr>
          <w:rFonts w:ascii="Book Antiqua" w:hAnsi="Book Antiqua"/>
          <w:sz w:val="20"/>
          <w:lang w:val="fr-CA"/>
        </w:rPr>
        <w:tab/>
      </w:r>
      <w:r w:rsidRPr="007E6B31">
        <w:rPr>
          <w:rFonts w:ascii="Book Antiqua" w:hAnsi="Book Antiqua"/>
          <w:sz w:val="20"/>
          <w:lang w:val="fr-CA"/>
        </w:rPr>
        <w:tab/>
        <w:t xml:space="preserve">paragraphs </w:t>
      </w:r>
      <w:r w:rsidRPr="007E6B31">
        <w:rPr>
          <w:rFonts w:ascii="Book Antiqua" w:hAnsi="Book Antiqua"/>
          <w:sz w:val="20"/>
          <w:lang w:val="fr-CA"/>
        </w:rPr>
        <w:tab/>
        <w:t xml:space="preserve">= </w:t>
      </w:r>
      <w:r w:rsidRPr="007E6B31">
        <w:rPr>
          <w:rFonts w:ascii="Book Antiqua" w:hAnsi="Book Antiqua"/>
          <w:sz w:val="20"/>
          <w:lang w:val="fr-CA"/>
        </w:rPr>
        <w:tab/>
        <w:t>paras</w:t>
      </w:r>
    </w:p>
    <w:p w14:paraId="1E84136F" w14:textId="77777777" w:rsidR="00900F39" w:rsidRPr="007E6B31" w:rsidRDefault="00900F39" w:rsidP="00900F39">
      <w:pPr>
        <w:rPr>
          <w:rFonts w:ascii="Book Antiqua" w:hAnsi="Book Antiqua"/>
          <w:sz w:val="20"/>
          <w:lang w:val="fr-CA"/>
        </w:rPr>
      </w:pPr>
      <w:r w:rsidRPr="007E6B31">
        <w:rPr>
          <w:rFonts w:ascii="Book Antiqua" w:hAnsi="Book Antiqua"/>
          <w:sz w:val="20"/>
          <w:lang w:val="fr-CA"/>
        </w:rPr>
        <w:tab/>
      </w:r>
      <w:r w:rsidRPr="007E6B31">
        <w:rPr>
          <w:rFonts w:ascii="Book Antiqua" w:hAnsi="Book Antiqua"/>
          <w:sz w:val="20"/>
          <w:lang w:val="fr-CA"/>
        </w:rPr>
        <w:tab/>
      </w:r>
      <w:r w:rsidRPr="007E6B31">
        <w:rPr>
          <w:rFonts w:ascii="Book Antiqua" w:hAnsi="Book Antiqua"/>
          <w:sz w:val="20"/>
          <w:lang w:val="fr-CA"/>
        </w:rPr>
        <w:tab/>
        <w:t xml:space="preserve">preamble </w:t>
      </w:r>
      <w:r w:rsidRPr="007E6B31">
        <w:rPr>
          <w:rFonts w:ascii="Book Antiqua" w:hAnsi="Book Antiqua"/>
          <w:sz w:val="20"/>
          <w:lang w:val="fr-CA"/>
        </w:rPr>
        <w:tab/>
        <w:t>=</w:t>
      </w:r>
      <w:r w:rsidRPr="007E6B31">
        <w:rPr>
          <w:rFonts w:ascii="Book Antiqua" w:hAnsi="Book Antiqua"/>
          <w:sz w:val="20"/>
          <w:lang w:val="fr-CA"/>
        </w:rPr>
        <w:tab/>
        <w:t>preamble</w:t>
      </w:r>
    </w:p>
    <w:p w14:paraId="4BEA481D" w14:textId="77777777" w:rsidR="00900F39" w:rsidRPr="007E6B31" w:rsidRDefault="00900F39" w:rsidP="00900F39">
      <w:pPr>
        <w:rPr>
          <w:rFonts w:ascii="Book Antiqua" w:hAnsi="Book Antiqua"/>
          <w:sz w:val="20"/>
        </w:rPr>
      </w:pPr>
      <w:r w:rsidRPr="007E6B31">
        <w:rPr>
          <w:rFonts w:ascii="Book Antiqua" w:hAnsi="Book Antiqua"/>
          <w:sz w:val="20"/>
          <w:lang w:val="fr-CA"/>
        </w:rPr>
        <w:tab/>
      </w:r>
      <w:r w:rsidRPr="007E6B31">
        <w:rPr>
          <w:rFonts w:ascii="Book Antiqua" w:hAnsi="Book Antiqua"/>
          <w:sz w:val="20"/>
          <w:lang w:val="fr-CA"/>
        </w:rPr>
        <w:tab/>
      </w:r>
      <w:r w:rsidRPr="007E6B31">
        <w:rPr>
          <w:rFonts w:ascii="Book Antiqua" w:hAnsi="Book Antiqua"/>
          <w:sz w:val="20"/>
          <w:lang w:val="fr-CA"/>
        </w:rPr>
        <w:tab/>
      </w:r>
      <w:r w:rsidRPr="007E6B31">
        <w:rPr>
          <w:rFonts w:ascii="Book Antiqua" w:hAnsi="Book Antiqua"/>
          <w:sz w:val="20"/>
        </w:rPr>
        <w:t>provision</w:t>
      </w:r>
      <w:r w:rsidRPr="007E6B31">
        <w:rPr>
          <w:rFonts w:ascii="Book Antiqua" w:hAnsi="Book Antiqua"/>
          <w:sz w:val="20"/>
        </w:rPr>
        <w:tab/>
        <w:t>=</w:t>
      </w:r>
      <w:r w:rsidRPr="007E6B31">
        <w:rPr>
          <w:rFonts w:ascii="Book Antiqua" w:hAnsi="Book Antiqua"/>
          <w:sz w:val="20"/>
        </w:rPr>
        <w:tab/>
        <w:t>prov</w:t>
      </w:r>
    </w:p>
    <w:p w14:paraId="75DD629D" w14:textId="77777777" w:rsidR="00900F39" w:rsidRPr="007E6B31" w:rsidRDefault="00900F39" w:rsidP="00900F39">
      <w:pPr>
        <w:rPr>
          <w:rFonts w:ascii="Book Antiqua" w:hAnsi="Book Antiqua"/>
          <w:sz w:val="20"/>
        </w:rPr>
      </w:pPr>
      <w:r w:rsidRPr="007E6B31">
        <w:rPr>
          <w:rFonts w:ascii="Book Antiqua" w:hAnsi="Book Antiqua"/>
          <w:sz w:val="20"/>
        </w:rPr>
        <w:tab/>
      </w:r>
      <w:r w:rsidRPr="007E6B31">
        <w:rPr>
          <w:rFonts w:ascii="Book Antiqua" w:hAnsi="Book Antiqua"/>
          <w:sz w:val="20"/>
        </w:rPr>
        <w:tab/>
      </w:r>
      <w:r w:rsidRPr="007E6B31">
        <w:rPr>
          <w:rFonts w:ascii="Book Antiqua" w:hAnsi="Book Antiqua"/>
          <w:sz w:val="20"/>
        </w:rPr>
        <w:tab/>
        <w:t>schedule</w:t>
      </w:r>
      <w:r w:rsidRPr="007E6B31">
        <w:rPr>
          <w:rFonts w:ascii="Book Antiqua" w:hAnsi="Book Antiqua"/>
          <w:sz w:val="20"/>
        </w:rPr>
        <w:tab/>
        <w:t xml:space="preserve">= </w:t>
      </w:r>
      <w:r w:rsidRPr="007E6B31">
        <w:rPr>
          <w:rFonts w:ascii="Book Antiqua" w:hAnsi="Book Antiqua"/>
          <w:sz w:val="20"/>
        </w:rPr>
        <w:tab/>
        <w:t>sch</w:t>
      </w:r>
    </w:p>
    <w:p w14:paraId="491D1852" w14:textId="77777777" w:rsidR="00900F39" w:rsidRPr="007E6B31" w:rsidRDefault="00900F39" w:rsidP="00900F39">
      <w:pPr>
        <w:rPr>
          <w:rFonts w:ascii="Book Antiqua" w:hAnsi="Book Antiqua"/>
          <w:sz w:val="20"/>
        </w:rPr>
      </w:pPr>
      <w:r w:rsidRPr="007E6B31">
        <w:rPr>
          <w:rFonts w:ascii="Book Antiqua" w:hAnsi="Book Antiqua"/>
          <w:sz w:val="20"/>
        </w:rPr>
        <w:tab/>
      </w:r>
      <w:r w:rsidRPr="007E6B31">
        <w:rPr>
          <w:rFonts w:ascii="Book Antiqua" w:hAnsi="Book Antiqua"/>
          <w:sz w:val="20"/>
        </w:rPr>
        <w:tab/>
      </w:r>
      <w:r w:rsidRPr="007E6B31">
        <w:rPr>
          <w:rFonts w:ascii="Book Antiqua" w:hAnsi="Book Antiqua"/>
          <w:sz w:val="20"/>
        </w:rPr>
        <w:tab/>
        <w:t>section</w:t>
      </w:r>
      <w:r w:rsidRPr="007E6B31">
        <w:rPr>
          <w:rFonts w:ascii="Book Antiqua" w:hAnsi="Book Antiqua"/>
          <w:sz w:val="20"/>
        </w:rPr>
        <w:tab/>
      </w:r>
      <w:r w:rsidRPr="007E6B31">
        <w:rPr>
          <w:rFonts w:ascii="Book Antiqua" w:hAnsi="Book Antiqua"/>
          <w:sz w:val="20"/>
        </w:rPr>
        <w:tab/>
        <w:t>=</w:t>
      </w:r>
      <w:r w:rsidRPr="007E6B31">
        <w:rPr>
          <w:rFonts w:ascii="Book Antiqua" w:hAnsi="Book Antiqua"/>
          <w:sz w:val="20"/>
        </w:rPr>
        <w:tab/>
        <w:t>s</w:t>
      </w:r>
    </w:p>
    <w:p w14:paraId="7C3AE238" w14:textId="77777777" w:rsidR="00900F39" w:rsidRPr="007E6B31" w:rsidRDefault="00900F39" w:rsidP="00900F39">
      <w:pPr>
        <w:rPr>
          <w:rFonts w:ascii="Book Antiqua" w:hAnsi="Book Antiqua"/>
          <w:sz w:val="20"/>
        </w:rPr>
      </w:pPr>
      <w:r w:rsidRPr="007E6B31">
        <w:rPr>
          <w:rFonts w:ascii="Book Antiqua" w:hAnsi="Book Antiqua"/>
          <w:sz w:val="20"/>
        </w:rPr>
        <w:tab/>
      </w:r>
      <w:r w:rsidRPr="007E6B31">
        <w:rPr>
          <w:rFonts w:ascii="Book Antiqua" w:hAnsi="Book Antiqua"/>
          <w:sz w:val="20"/>
        </w:rPr>
        <w:tab/>
      </w:r>
      <w:r w:rsidRPr="007E6B31">
        <w:rPr>
          <w:rFonts w:ascii="Book Antiqua" w:hAnsi="Book Antiqua"/>
          <w:sz w:val="20"/>
        </w:rPr>
        <w:tab/>
        <w:t>sections</w:t>
      </w:r>
      <w:r w:rsidRPr="007E6B31">
        <w:rPr>
          <w:rFonts w:ascii="Book Antiqua" w:hAnsi="Book Antiqua"/>
          <w:sz w:val="20"/>
        </w:rPr>
        <w:tab/>
      </w:r>
      <w:r w:rsidRPr="007E6B31">
        <w:rPr>
          <w:rFonts w:ascii="Book Antiqua" w:hAnsi="Book Antiqua"/>
          <w:sz w:val="20"/>
        </w:rPr>
        <w:tab/>
        <w:t xml:space="preserve">= </w:t>
      </w:r>
      <w:r w:rsidRPr="007E6B31">
        <w:rPr>
          <w:rFonts w:ascii="Book Antiqua" w:hAnsi="Book Antiqua"/>
          <w:sz w:val="20"/>
        </w:rPr>
        <w:tab/>
        <w:t>ss</w:t>
      </w:r>
    </w:p>
    <w:p w14:paraId="3E8441D0" w14:textId="77777777" w:rsidR="00402800" w:rsidRPr="007E6B31" w:rsidRDefault="00402800" w:rsidP="00900F39">
      <w:pPr>
        <w:rPr>
          <w:rFonts w:ascii="Book Antiqua" w:hAnsi="Book Antiqua"/>
          <w:b/>
          <w:sz w:val="20"/>
        </w:rPr>
      </w:pPr>
    </w:p>
    <w:p w14:paraId="72DD9F67" w14:textId="4819CD89" w:rsidR="00900F39" w:rsidRPr="007E6B31" w:rsidRDefault="00900F39" w:rsidP="0052795B">
      <w:pPr>
        <w:pStyle w:val="Heading1headingI"/>
        <w:jc w:val="left"/>
      </w:pPr>
      <w:r w:rsidRPr="007E6B31">
        <w:t>Citation Formats for Different Sources</w:t>
      </w:r>
    </w:p>
    <w:p w14:paraId="3B392043" w14:textId="77777777" w:rsidR="00900F39" w:rsidRPr="007E6B31" w:rsidRDefault="00900F39" w:rsidP="00900F39">
      <w:pPr>
        <w:rPr>
          <w:rFonts w:ascii="Book Antiqua" w:hAnsi="Book Antiqua"/>
          <w:sz w:val="20"/>
        </w:rPr>
      </w:pPr>
    </w:p>
    <w:p w14:paraId="19978F45" w14:textId="61F361D5" w:rsidR="00900F39" w:rsidRPr="007E6B31" w:rsidRDefault="00900F39" w:rsidP="00900F39">
      <w:pPr>
        <w:rPr>
          <w:rFonts w:ascii="Book Antiqua" w:hAnsi="Book Antiqua"/>
          <w:sz w:val="20"/>
        </w:rPr>
      </w:pPr>
      <w:r w:rsidRPr="007E6B31">
        <w:rPr>
          <w:rFonts w:ascii="Book Antiqua" w:hAnsi="Book Antiqua"/>
          <w:sz w:val="20"/>
        </w:rPr>
        <w:t xml:space="preserve">•  </w:t>
      </w:r>
      <w:r w:rsidRPr="007E6B31">
        <w:rPr>
          <w:rFonts w:ascii="Book Antiqua" w:hAnsi="Book Antiqua"/>
          <w:b/>
          <w:sz w:val="20"/>
        </w:rPr>
        <w:t>Addresses:</w:t>
      </w:r>
      <w:r w:rsidRPr="007E6B31">
        <w:rPr>
          <w:rFonts w:ascii="Book Antiqua" w:hAnsi="Book Antiqua"/>
          <w:sz w:val="20"/>
        </w:rPr>
        <w:t xml:space="preserve">  Speaker, “Title” (</w:t>
      </w:r>
      <w:r w:rsidR="00AD2BF5" w:rsidRPr="007E6B31">
        <w:rPr>
          <w:rFonts w:ascii="Book Antiqua" w:hAnsi="Book Antiqua"/>
          <w:sz w:val="20"/>
        </w:rPr>
        <w:t xml:space="preserve">lecture series, paper or other information </w:t>
      </w:r>
      <w:r w:rsidRPr="007E6B31">
        <w:rPr>
          <w:rFonts w:ascii="Book Antiqua" w:hAnsi="Book Antiqua"/>
          <w:sz w:val="20"/>
        </w:rPr>
        <w:t xml:space="preserve">to whom, where, date) </w:t>
      </w:r>
      <w:r w:rsidR="00AD2BF5" w:rsidRPr="007E6B31">
        <w:rPr>
          <w:rFonts w:ascii="Book Antiqua" w:hAnsi="Book Antiqua"/>
          <w:sz w:val="20"/>
        </w:rPr>
        <w:t xml:space="preserve">publication information or </w:t>
      </w:r>
      <w:r w:rsidRPr="007E6B31">
        <w:rPr>
          <w:rFonts w:ascii="Book Antiqua" w:hAnsi="Book Antiqua"/>
          <w:sz w:val="20"/>
        </w:rPr>
        <w:t>[unpublished].</w:t>
      </w:r>
      <w:r w:rsidR="00AD2BF5" w:rsidRPr="007E6B31">
        <w:rPr>
          <w:rFonts w:ascii="Book Antiqua" w:hAnsi="Book Antiqua"/>
          <w:sz w:val="20"/>
        </w:rPr>
        <w:t xml:space="preserve"> (</w:t>
      </w:r>
      <w:r w:rsidR="00EE720D">
        <w:rPr>
          <w:rFonts w:ascii="Book Antiqua" w:hAnsi="Book Antiqua"/>
          <w:sz w:val="20"/>
        </w:rPr>
        <w:t>McGill Guide s</w:t>
      </w:r>
      <w:r w:rsidR="00AD2BF5" w:rsidRPr="007E6B31">
        <w:rPr>
          <w:rFonts w:ascii="Book Antiqua" w:hAnsi="Book Antiqua"/>
          <w:sz w:val="20"/>
        </w:rPr>
        <w:t>ec</w:t>
      </w:r>
      <w:r w:rsidR="00EE720D">
        <w:rPr>
          <w:rFonts w:ascii="Book Antiqua" w:hAnsi="Book Antiqua"/>
          <w:sz w:val="20"/>
        </w:rPr>
        <w:t>tion</w:t>
      </w:r>
      <w:r w:rsidR="00AD2BF5" w:rsidRPr="007E6B31">
        <w:rPr>
          <w:rFonts w:ascii="Book Antiqua" w:hAnsi="Book Antiqua"/>
          <w:sz w:val="20"/>
        </w:rPr>
        <w:t xml:space="preserve"> 6.10)</w:t>
      </w:r>
    </w:p>
    <w:p w14:paraId="6660173E" w14:textId="77777777" w:rsidR="00900F39" w:rsidRPr="007E6B31" w:rsidRDefault="00900F39" w:rsidP="00900F39">
      <w:pPr>
        <w:rPr>
          <w:rFonts w:ascii="Book Antiqua" w:hAnsi="Book Antiqua"/>
          <w:sz w:val="20"/>
        </w:rPr>
      </w:pPr>
    </w:p>
    <w:p w14:paraId="0F6882D0" w14:textId="3FAF1D62" w:rsidR="00873F6F" w:rsidRPr="007E6B31" w:rsidRDefault="00873F6F" w:rsidP="00873F6F">
      <w:pPr>
        <w:rPr>
          <w:rFonts w:ascii="Book Antiqua" w:hAnsi="Book Antiqua"/>
          <w:sz w:val="20"/>
        </w:rPr>
      </w:pPr>
      <w:r w:rsidRPr="007E6B31">
        <w:rPr>
          <w:rFonts w:ascii="Book Antiqua" w:hAnsi="Book Antiqua"/>
          <w:sz w:val="20"/>
        </w:rPr>
        <w:t>B</w:t>
      </w:r>
      <w:r w:rsidR="00FE0BE2">
        <w:rPr>
          <w:rFonts w:ascii="Book Antiqua" w:hAnsi="Book Antiqua"/>
          <w:sz w:val="20"/>
        </w:rPr>
        <w:t>in</w:t>
      </w:r>
      <w:r w:rsidRPr="007E6B31">
        <w:rPr>
          <w:rFonts w:ascii="Book Antiqua" w:hAnsi="Book Antiqua"/>
          <w:sz w:val="20"/>
        </w:rPr>
        <w:t xml:space="preserve"> Cheng, “EEC Aviation Policy: An International Law Perspective” (Address to the Fourth Annual Conference of the European Air Law Association, Rome, November 1992).</w:t>
      </w:r>
    </w:p>
    <w:p w14:paraId="376F1E82" w14:textId="77777777" w:rsidR="00873F6F" w:rsidRPr="007E6B31" w:rsidRDefault="00873F6F" w:rsidP="00900F39">
      <w:pPr>
        <w:rPr>
          <w:rFonts w:ascii="Book Antiqua" w:hAnsi="Book Antiqua"/>
          <w:sz w:val="20"/>
        </w:rPr>
      </w:pPr>
    </w:p>
    <w:p w14:paraId="59F9DA00" w14:textId="77777777" w:rsidR="00494D5C" w:rsidRPr="007E6B31" w:rsidRDefault="00900F39" w:rsidP="00900F39">
      <w:pPr>
        <w:rPr>
          <w:rFonts w:ascii="Book Antiqua" w:hAnsi="Book Antiqua"/>
          <w:b/>
          <w:sz w:val="20"/>
        </w:rPr>
      </w:pPr>
      <w:r w:rsidRPr="007E6B31">
        <w:rPr>
          <w:rFonts w:ascii="Book Antiqua" w:hAnsi="Book Antiqua"/>
          <w:sz w:val="20"/>
        </w:rPr>
        <w:t xml:space="preserve">•  </w:t>
      </w:r>
      <w:r w:rsidRPr="007E6B31">
        <w:rPr>
          <w:rFonts w:ascii="Book Antiqua" w:hAnsi="Book Antiqua"/>
          <w:b/>
          <w:sz w:val="20"/>
        </w:rPr>
        <w:t>Articles in Journals</w:t>
      </w:r>
      <w:r w:rsidRPr="007E6B31">
        <w:rPr>
          <w:rFonts w:ascii="Book Antiqua" w:hAnsi="Book Antiqua"/>
          <w:sz w:val="20"/>
        </w:rPr>
        <w:t>:</w:t>
      </w:r>
      <w:r w:rsidRPr="007E6B31">
        <w:rPr>
          <w:rFonts w:ascii="Book Antiqua" w:hAnsi="Book Antiqua"/>
          <w:b/>
          <w:sz w:val="20"/>
        </w:rPr>
        <w:t xml:space="preserve"> </w:t>
      </w:r>
      <w:r w:rsidR="00494D5C" w:rsidRPr="007E6B31">
        <w:rPr>
          <w:rFonts w:ascii="Book Antiqua" w:hAnsi="Book Antiqua"/>
          <w:b/>
          <w:sz w:val="20"/>
        </w:rPr>
        <w:t>If divided into volumes:</w:t>
      </w:r>
    </w:p>
    <w:p w14:paraId="76F9639B" w14:textId="77777777" w:rsidR="00FE0BE2" w:rsidRDefault="00FE0BE2" w:rsidP="00900F39">
      <w:pPr>
        <w:rPr>
          <w:rFonts w:ascii="Book Antiqua" w:hAnsi="Book Antiqua"/>
          <w:sz w:val="20"/>
        </w:rPr>
      </w:pPr>
    </w:p>
    <w:p w14:paraId="3CF23CDD" w14:textId="33B6E0AB" w:rsidR="00900F39" w:rsidRDefault="00900F39" w:rsidP="00900F39">
      <w:pPr>
        <w:rPr>
          <w:rFonts w:ascii="Book Antiqua" w:hAnsi="Book Antiqua"/>
          <w:sz w:val="20"/>
        </w:rPr>
      </w:pPr>
      <w:r w:rsidRPr="007E6B31">
        <w:rPr>
          <w:rFonts w:ascii="Book Antiqua" w:hAnsi="Book Antiqua"/>
          <w:sz w:val="20"/>
        </w:rPr>
        <w:t>Author, “Title of article” (year) vol. # Name of publication # at #.</w:t>
      </w:r>
      <w:r w:rsidR="006E015F">
        <w:rPr>
          <w:rFonts w:ascii="Book Antiqua" w:hAnsi="Book Antiqua"/>
          <w:sz w:val="20"/>
        </w:rPr>
        <w:t xml:space="preserve"> (</w:t>
      </w:r>
      <w:r w:rsidR="00EE720D">
        <w:rPr>
          <w:rFonts w:ascii="Book Antiqua" w:hAnsi="Book Antiqua"/>
          <w:sz w:val="20"/>
        </w:rPr>
        <w:t>McGill Guide s</w:t>
      </w:r>
      <w:r w:rsidR="00EE720D" w:rsidRPr="007E6B31">
        <w:rPr>
          <w:rFonts w:ascii="Book Antiqua" w:hAnsi="Book Antiqua"/>
          <w:sz w:val="20"/>
        </w:rPr>
        <w:t>ec</w:t>
      </w:r>
      <w:r w:rsidR="00EE720D">
        <w:rPr>
          <w:rFonts w:ascii="Book Antiqua" w:hAnsi="Book Antiqua"/>
          <w:sz w:val="20"/>
        </w:rPr>
        <w:t xml:space="preserve">tion </w:t>
      </w:r>
      <w:r w:rsidR="006E015F">
        <w:rPr>
          <w:rFonts w:ascii="Book Antiqua" w:hAnsi="Book Antiqua"/>
          <w:sz w:val="20"/>
        </w:rPr>
        <w:t>6.1.1)</w:t>
      </w:r>
    </w:p>
    <w:p w14:paraId="05B41940" w14:textId="77777777" w:rsidR="00FE0BE2" w:rsidRDefault="00FE0BE2" w:rsidP="00900F39">
      <w:pPr>
        <w:rPr>
          <w:rFonts w:ascii="Book Antiqua" w:hAnsi="Book Antiqua"/>
          <w:sz w:val="20"/>
        </w:rPr>
      </w:pPr>
    </w:p>
    <w:p w14:paraId="101E1F8B" w14:textId="69396378" w:rsidR="006E015F" w:rsidRDefault="006E015F" w:rsidP="00900F39">
      <w:pPr>
        <w:rPr>
          <w:rFonts w:ascii="Book Antiqua" w:hAnsi="Book Antiqua"/>
          <w:sz w:val="20"/>
        </w:rPr>
      </w:pPr>
      <w:r w:rsidRPr="007E6B31">
        <w:rPr>
          <w:rFonts w:ascii="Book Antiqua" w:hAnsi="Book Antiqua"/>
          <w:sz w:val="20"/>
        </w:rPr>
        <w:t>A Kotaite, “New Regulatory Concepts Expected to Emerge at World-wide Conference Next Year” (1993) 48 ICAO Journal 20 at 26</w:t>
      </w:r>
      <w:r w:rsidR="00B01C73">
        <w:rPr>
          <w:rFonts w:ascii="Book Antiqua" w:hAnsi="Book Antiqua"/>
          <w:sz w:val="20"/>
        </w:rPr>
        <w:t>.</w:t>
      </w:r>
    </w:p>
    <w:p w14:paraId="59A9EDC6" w14:textId="77777777" w:rsidR="00FE0BE2" w:rsidRPr="007E6B31" w:rsidRDefault="00FE0BE2" w:rsidP="00900F39">
      <w:pPr>
        <w:rPr>
          <w:rFonts w:ascii="Book Antiqua" w:hAnsi="Book Antiqua"/>
          <w:sz w:val="20"/>
        </w:rPr>
      </w:pPr>
    </w:p>
    <w:p w14:paraId="19E0F51F" w14:textId="66287310" w:rsidR="00494D5C" w:rsidRPr="007E6B31" w:rsidRDefault="00494D5C" w:rsidP="00900F39">
      <w:pPr>
        <w:rPr>
          <w:rFonts w:ascii="Book Antiqua" w:hAnsi="Book Antiqua"/>
          <w:sz w:val="20"/>
        </w:rPr>
      </w:pPr>
      <w:r w:rsidRPr="007E6B31">
        <w:rPr>
          <w:rFonts w:ascii="Book Antiqua" w:hAnsi="Book Antiqua"/>
          <w:sz w:val="20"/>
        </w:rPr>
        <w:t>If not divided into volumes:</w:t>
      </w:r>
    </w:p>
    <w:p w14:paraId="38D30D9F" w14:textId="58A7143B" w:rsidR="00494D5C" w:rsidRPr="007E6B31" w:rsidRDefault="00494D5C" w:rsidP="00900F39">
      <w:pPr>
        <w:rPr>
          <w:rFonts w:ascii="Book Antiqua" w:hAnsi="Book Antiqua"/>
          <w:sz w:val="20"/>
        </w:rPr>
      </w:pPr>
      <w:r w:rsidRPr="007E6B31">
        <w:rPr>
          <w:rFonts w:ascii="Book Antiqua" w:hAnsi="Book Antiqua"/>
          <w:sz w:val="20"/>
        </w:rPr>
        <w:t xml:space="preserve">Author, “Title of article” [date] Name of publication # at #. </w:t>
      </w:r>
      <w:r w:rsidR="006E015F">
        <w:rPr>
          <w:rFonts w:ascii="Book Antiqua" w:hAnsi="Book Antiqua"/>
          <w:sz w:val="20"/>
        </w:rPr>
        <w:t xml:space="preserve"> (Sec 6.1.4)</w:t>
      </w:r>
    </w:p>
    <w:p w14:paraId="0F382FCD" w14:textId="77777777" w:rsidR="00873F6F" w:rsidRPr="007E6B31" w:rsidRDefault="00873F6F" w:rsidP="00900F39">
      <w:pPr>
        <w:rPr>
          <w:rFonts w:ascii="Book Antiqua" w:hAnsi="Book Antiqua"/>
          <w:sz w:val="20"/>
        </w:rPr>
      </w:pPr>
    </w:p>
    <w:p w14:paraId="798E8F6E" w14:textId="63DDC636" w:rsidR="00900F39" w:rsidRPr="007E6B31" w:rsidRDefault="00900F39" w:rsidP="00900F39">
      <w:pPr>
        <w:rPr>
          <w:rFonts w:ascii="Book Antiqua" w:hAnsi="Book Antiqua"/>
          <w:sz w:val="20"/>
        </w:rPr>
      </w:pPr>
      <w:r w:rsidRPr="007E6B31">
        <w:rPr>
          <w:rFonts w:ascii="Book Antiqua" w:hAnsi="Book Antiqua"/>
          <w:sz w:val="20"/>
        </w:rPr>
        <w:t xml:space="preserve">•  </w:t>
      </w:r>
      <w:r w:rsidRPr="007E6B31">
        <w:rPr>
          <w:rFonts w:ascii="Book Antiqua" w:hAnsi="Book Antiqua"/>
          <w:b/>
          <w:sz w:val="20"/>
        </w:rPr>
        <w:t>Books:</w:t>
      </w:r>
      <w:r w:rsidRPr="007E6B31">
        <w:rPr>
          <w:rFonts w:ascii="Book Antiqua" w:hAnsi="Book Antiqua"/>
          <w:sz w:val="20"/>
        </w:rPr>
        <w:t xml:space="preserve">  Author, </w:t>
      </w:r>
      <w:r w:rsidRPr="007E6B31">
        <w:rPr>
          <w:rFonts w:ascii="Book Antiqua" w:hAnsi="Book Antiqua"/>
          <w:i/>
          <w:sz w:val="20"/>
        </w:rPr>
        <w:t>Title</w:t>
      </w:r>
      <w:r w:rsidRPr="007E6B31">
        <w:rPr>
          <w:rFonts w:ascii="Book Antiqua" w:hAnsi="Book Antiqua"/>
          <w:sz w:val="20"/>
        </w:rPr>
        <w:t xml:space="preserve">, </w:t>
      </w:r>
      <w:r w:rsidR="00285C03">
        <w:rPr>
          <w:rFonts w:ascii="Book Antiqua" w:hAnsi="Book Antiqua"/>
          <w:sz w:val="20"/>
        </w:rPr>
        <w:t>ed</w:t>
      </w:r>
      <w:r w:rsidRPr="007E6B31">
        <w:rPr>
          <w:rFonts w:ascii="Book Antiqua" w:hAnsi="Book Antiqua"/>
          <w:sz w:val="20"/>
        </w:rPr>
        <w:t>, vol # (Place:  Publisher, year) at #.</w:t>
      </w:r>
    </w:p>
    <w:p w14:paraId="6D21657F" w14:textId="77777777" w:rsidR="00DB65A6" w:rsidRPr="007E6B31" w:rsidRDefault="00873F6F" w:rsidP="002B6334">
      <w:pPr>
        <w:spacing w:before="100" w:beforeAutospacing="1" w:after="100" w:afterAutospacing="1"/>
        <w:rPr>
          <w:rFonts w:ascii="Book Antiqua" w:hAnsi="Book Antiqua"/>
          <w:sz w:val="20"/>
        </w:rPr>
      </w:pPr>
      <w:r w:rsidRPr="007E6B31">
        <w:rPr>
          <w:rFonts w:ascii="Book Antiqua" w:hAnsi="Book Antiqua"/>
          <w:sz w:val="20"/>
        </w:rPr>
        <w:t xml:space="preserve">PS Dempsey, </w:t>
      </w:r>
      <w:r w:rsidRPr="007E6B31">
        <w:rPr>
          <w:rFonts w:ascii="Book Antiqua" w:hAnsi="Book Antiqua"/>
          <w:i/>
          <w:iCs/>
          <w:sz w:val="20"/>
        </w:rPr>
        <w:t>Law and Foreign Policy in International Aviation</w:t>
      </w:r>
      <w:r w:rsidRPr="007E6B31">
        <w:rPr>
          <w:rFonts w:ascii="Book Antiqua" w:hAnsi="Book Antiqua"/>
          <w:sz w:val="20"/>
        </w:rPr>
        <w:t xml:space="preserve"> (New York: Dobbs Ferry Transnational Publishers Inc, 1987).</w:t>
      </w:r>
    </w:p>
    <w:p w14:paraId="353FA0C3" w14:textId="7A0549C8" w:rsidR="00DB65A6" w:rsidRPr="007E6B31" w:rsidRDefault="00DB65A6" w:rsidP="00DB65A6">
      <w:pPr>
        <w:rPr>
          <w:rFonts w:ascii="Book Antiqua" w:hAnsi="Book Antiqua"/>
          <w:sz w:val="20"/>
        </w:rPr>
      </w:pPr>
      <w:r w:rsidRPr="007E6B31">
        <w:rPr>
          <w:rFonts w:ascii="Book Antiqua" w:hAnsi="Book Antiqua"/>
          <w:sz w:val="20"/>
        </w:rPr>
        <w:t xml:space="preserve">•  </w:t>
      </w:r>
      <w:r w:rsidRPr="007E6B31">
        <w:rPr>
          <w:rFonts w:ascii="Book Antiqua" w:hAnsi="Book Antiqua"/>
          <w:b/>
          <w:sz w:val="20"/>
        </w:rPr>
        <w:t>Chapter in an edited</w:t>
      </w:r>
      <w:r w:rsidRPr="007E6B31">
        <w:rPr>
          <w:rFonts w:ascii="Book Antiqua" w:hAnsi="Book Antiqua"/>
          <w:sz w:val="20"/>
        </w:rPr>
        <w:t xml:space="preserve"> </w:t>
      </w:r>
      <w:r w:rsidRPr="007E6B31">
        <w:rPr>
          <w:rFonts w:ascii="Book Antiqua" w:hAnsi="Book Antiqua"/>
          <w:b/>
          <w:sz w:val="20"/>
        </w:rPr>
        <w:t>book:</w:t>
      </w:r>
      <w:r w:rsidRPr="007E6B31">
        <w:rPr>
          <w:rFonts w:ascii="Book Antiqua" w:hAnsi="Book Antiqua"/>
          <w:sz w:val="20"/>
        </w:rPr>
        <w:t xml:space="preserve">  Author, </w:t>
      </w:r>
      <w:r w:rsidR="00FE0BE2">
        <w:rPr>
          <w:rFonts w:ascii="Book Antiqua" w:hAnsi="Book Antiqua"/>
          <w:sz w:val="20"/>
        </w:rPr>
        <w:t>“</w:t>
      </w:r>
      <w:r w:rsidRPr="007E6B31">
        <w:rPr>
          <w:rFonts w:ascii="Book Antiqua" w:hAnsi="Book Antiqua"/>
          <w:sz w:val="20"/>
        </w:rPr>
        <w:t>Title</w:t>
      </w:r>
      <w:r w:rsidR="00FE0BE2">
        <w:rPr>
          <w:rFonts w:ascii="Book Antiqua" w:hAnsi="Book Antiqua"/>
          <w:sz w:val="20"/>
        </w:rPr>
        <w:t>”</w:t>
      </w:r>
      <w:r w:rsidRPr="007E6B31">
        <w:rPr>
          <w:rFonts w:ascii="Book Antiqua" w:hAnsi="Book Antiqua"/>
          <w:sz w:val="20"/>
        </w:rPr>
        <w:t xml:space="preserve"> in Name</w:t>
      </w:r>
      <w:r w:rsidR="00DC6EBB" w:rsidRPr="007E6B31">
        <w:rPr>
          <w:rFonts w:ascii="Book Antiqua" w:hAnsi="Book Antiqua"/>
          <w:sz w:val="20"/>
        </w:rPr>
        <w:t>(s)</w:t>
      </w:r>
      <w:r w:rsidRPr="007E6B31">
        <w:rPr>
          <w:rFonts w:ascii="Book Antiqua" w:hAnsi="Book Antiqua"/>
          <w:sz w:val="20"/>
        </w:rPr>
        <w:t xml:space="preserve"> of Editor, ed, </w:t>
      </w:r>
      <w:r w:rsidRPr="007E6B31">
        <w:rPr>
          <w:rFonts w:ascii="Book Antiqua" w:hAnsi="Book Antiqua"/>
          <w:i/>
          <w:sz w:val="20"/>
        </w:rPr>
        <w:t>Title</w:t>
      </w:r>
      <w:r w:rsidR="00DC6EBB" w:rsidRPr="007E6B31">
        <w:rPr>
          <w:rFonts w:ascii="Book Antiqua" w:hAnsi="Book Antiqua"/>
          <w:i/>
          <w:sz w:val="20"/>
        </w:rPr>
        <w:t xml:space="preserve"> of Edited Book</w:t>
      </w:r>
      <w:r w:rsidRPr="007E6B31">
        <w:rPr>
          <w:rFonts w:ascii="Book Antiqua" w:hAnsi="Book Antiqua"/>
          <w:i/>
          <w:sz w:val="20"/>
        </w:rPr>
        <w:t xml:space="preserve"> </w:t>
      </w:r>
      <w:r w:rsidRPr="007E6B31">
        <w:rPr>
          <w:rFonts w:ascii="Book Antiqua" w:hAnsi="Book Antiqua"/>
          <w:sz w:val="20"/>
        </w:rPr>
        <w:t>(Place:  Publisher, year) first page # of article at #.</w:t>
      </w:r>
    </w:p>
    <w:p w14:paraId="65073AC5" w14:textId="77777777" w:rsidR="00DB65A6" w:rsidRPr="007E6B31" w:rsidRDefault="00DB65A6" w:rsidP="00DB65A6">
      <w:pPr>
        <w:rPr>
          <w:rFonts w:ascii="Book Antiqua" w:hAnsi="Book Antiqua"/>
          <w:sz w:val="20"/>
        </w:rPr>
      </w:pPr>
    </w:p>
    <w:p w14:paraId="616680EA" w14:textId="4E09FDE0" w:rsidR="00DB65A6" w:rsidRPr="00FE0BE2" w:rsidRDefault="00DB65A6" w:rsidP="00DB65A6">
      <w:pPr>
        <w:autoSpaceDE w:val="0"/>
        <w:autoSpaceDN w:val="0"/>
        <w:adjustRightInd w:val="0"/>
        <w:rPr>
          <w:rFonts w:ascii="Book Antiqua" w:hAnsi="Book Antiqua"/>
          <w:sz w:val="20"/>
          <w:szCs w:val="20"/>
        </w:rPr>
      </w:pPr>
      <w:r w:rsidRPr="00FE0BE2">
        <w:rPr>
          <w:rFonts w:ascii="Book Antiqua" w:hAnsi="Book Antiqua" w:cs="Courier"/>
          <w:sz w:val="20"/>
          <w:szCs w:val="20"/>
        </w:rPr>
        <w:t xml:space="preserve">Quincy Wright, “Espionage and the Doctrine of Non-Intervention in Internal Affairs” </w:t>
      </w:r>
      <w:r w:rsidRPr="00FE0BE2">
        <w:rPr>
          <w:rFonts w:ascii="Book Antiqua" w:hAnsi="Book Antiqua"/>
          <w:sz w:val="20"/>
          <w:szCs w:val="20"/>
          <w:lang w:eastAsia="zh-TW"/>
        </w:rPr>
        <w:t xml:space="preserve">in </w:t>
      </w:r>
      <w:r w:rsidRPr="00FE0BE2">
        <w:rPr>
          <w:rFonts w:ascii="Book Antiqua" w:hAnsi="Book Antiqua"/>
          <w:sz w:val="20"/>
          <w:szCs w:val="20"/>
        </w:rPr>
        <w:t xml:space="preserve">Roland J Stanger, ed, </w:t>
      </w:r>
      <w:r w:rsidRPr="00FE0BE2">
        <w:rPr>
          <w:rFonts w:ascii="Book Antiqua" w:hAnsi="Book Antiqua"/>
          <w:i/>
          <w:sz w:val="20"/>
          <w:szCs w:val="20"/>
        </w:rPr>
        <w:t>Essays on Espionage and International Law</w:t>
      </w:r>
      <w:r w:rsidRPr="00FE0BE2">
        <w:rPr>
          <w:rFonts w:ascii="Book Antiqua" w:hAnsi="Book Antiqua"/>
          <w:sz w:val="20"/>
          <w:szCs w:val="20"/>
        </w:rPr>
        <w:t xml:space="preserve"> (Columbus: Ohio State University Press, 1962) 3 at 12</w:t>
      </w:r>
      <w:r w:rsidR="00285C03">
        <w:rPr>
          <w:rFonts w:ascii="Book Antiqua" w:hAnsi="Book Antiqua"/>
          <w:sz w:val="20"/>
        </w:rPr>
        <w:t>.</w:t>
      </w:r>
    </w:p>
    <w:p w14:paraId="346C79AF" w14:textId="77777777" w:rsidR="00DB65A6" w:rsidRPr="007E6B31" w:rsidRDefault="00DB65A6" w:rsidP="00900F39">
      <w:pPr>
        <w:rPr>
          <w:rFonts w:ascii="Book Antiqua" w:hAnsi="Book Antiqua"/>
          <w:sz w:val="20"/>
        </w:rPr>
      </w:pPr>
    </w:p>
    <w:p w14:paraId="4084FEE6" w14:textId="4A855059" w:rsidR="00900F39" w:rsidRPr="00FE0BE2" w:rsidRDefault="00900F39" w:rsidP="00FE0BE2">
      <w:pPr>
        <w:spacing w:after="240"/>
        <w:rPr>
          <w:rFonts w:ascii="Book Antiqua" w:hAnsi="Book Antiqua"/>
          <w:i/>
          <w:sz w:val="20"/>
        </w:rPr>
      </w:pPr>
      <w:r w:rsidRPr="007E6B31">
        <w:rPr>
          <w:rFonts w:ascii="Book Antiqua" w:hAnsi="Book Antiqua"/>
          <w:sz w:val="20"/>
        </w:rPr>
        <w:t xml:space="preserve">•  </w:t>
      </w:r>
      <w:r w:rsidRPr="007E6B31">
        <w:rPr>
          <w:rFonts w:ascii="Book Antiqua" w:hAnsi="Book Antiqua"/>
          <w:b/>
          <w:sz w:val="20"/>
        </w:rPr>
        <w:t>Cases (US):</w:t>
      </w:r>
      <w:r w:rsidRPr="007E6B31">
        <w:rPr>
          <w:rFonts w:ascii="Book Antiqua" w:hAnsi="Book Antiqua"/>
          <w:sz w:val="20"/>
        </w:rPr>
        <w:t xml:space="preserve">  </w:t>
      </w:r>
      <w:r w:rsidRPr="007E6B31">
        <w:rPr>
          <w:rFonts w:ascii="Book Antiqua" w:hAnsi="Book Antiqua"/>
          <w:i/>
          <w:sz w:val="20"/>
        </w:rPr>
        <w:t>Hussein</w:t>
      </w:r>
      <w:r w:rsidRPr="007E6B31">
        <w:rPr>
          <w:rFonts w:ascii="Book Antiqua" w:hAnsi="Book Antiqua"/>
          <w:sz w:val="20"/>
        </w:rPr>
        <w:t xml:space="preserve"> </w:t>
      </w:r>
      <w:r w:rsidRPr="00FE0BE2">
        <w:rPr>
          <w:rFonts w:ascii="Book Antiqua" w:hAnsi="Book Antiqua"/>
          <w:i/>
          <w:sz w:val="20"/>
        </w:rPr>
        <w:t>v</w:t>
      </w:r>
      <w:r w:rsidRPr="007E6B31">
        <w:rPr>
          <w:rFonts w:ascii="Book Antiqua" w:hAnsi="Book Antiqua"/>
          <w:sz w:val="20"/>
        </w:rPr>
        <w:t xml:space="preserve"> </w:t>
      </w:r>
      <w:r w:rsidRPr="007E6B31">
        <w:rPr>
          <w:rFonts w:ascii="Book Antiqua" w:hAnsi="Book Antiqua"/>
          <w:i/>
          <w:sz w:val="20"/>
        </w:rPr>
        <w:t>Bush</w:t>
      </w:r>
      <w:r w:rsidRPr="007E6B31">
        <w:rPr>
          <w:rFonts w:ascii="Book Antiqua" w:hAnsi="Book Antiqua"/>
          <w:sz w:val="20"/>
        </w:rPr>
        <w:t>, 451 F</w:t>
      </w:r>
      <w:r w:rsidR="00DC6EBB" w:rsidRPr="007E6B31">
        <w:rPr>
          <w:rFonts w:ascii="Book Antiqua" w:hAnsi="Book Antiqua"/>
          <w:sz w:val="20"/>
        </w:rPr>
        <w:t xml:space="preserve"> (</w:t>
      </w:r>
      <w:r w:rsidRPr="007E6B31">
        <w:rPr>
          <w:rFonts w:ascii="Book Antiqua" w:hAnsi="Book Antiqua"/>
          <w:sz w:val="20"/>
        </w:rPr>
        <w:t>2d</w:t>
      </w:r>
      <w:r w:rsidR="00DC6EBB" w:rsidRPr="007E6B31">
        <w:rPr>
          <w:rFonts w:ascii="Book Antiqua" w:hAnsi="Book Antiqua"/>
          <w:sz w:val="20"/>
        </w:rPr>
        <w:t>)</w:t>
      </w:r>
      <w:r w:rsidRPr="007E6B31">
        <w:rPr>
          <w:rFonts w:ascii="Book Antiqua" w:hAnsi="Book Antiqua"/>
          <w:sz w:val="20"/>
        </w:rPr>
        <w:t xml:space="preserve"> 1455 at 456 (7th Cir 1990).</w:t>
      </w:r>
    </w:p>
    <w:p w14:paraId="49338C9B" w14:textId="73843FE6" w:rsidR="00900F39" w:rsidRPr="007E6B31" w:rsidRDefault="00900F39" w:rsidP="00FE0BE2">
      <w:pPr>
        <w:spacing w:after="240"/>
        <w:rPr>
          <w:rFonts w:ascii="Book Antiqua" w:hAnsi="Book Antiqua"/>
          <w:sz w:val="20"/>
        </w:rPr>
      </w:pPr>
      <w:r w:rsidRPr="007E6B31">
        <w:rPr>
          <w:rFonts w:ascii="Book Antiqua" w:hAnsi="Book Antiqua"/>
          <w:sz w:val="20"/>
        </w:rPr>
        <w:t xml:space="preserve">•  </w:t>
      </w:r>
      <w:r w:rsidRPr="007E6B31">
        <w:rPr>
          <w:rFonts w:ascii="Book Antiqua" w:hAnsi="Book Antiqua"/>
          <w:b/>
          <w:sz w:val="20"/>
        </w:rPr>
        <w:t>Cases (United Kingdom):</w:t>
      </w:r>
      <w:r w:rsidRPr="007E6B31">
        <w:rPr>
          <w:rFonts w:ascii="Book Antiqua" w:hAnsi="Book Antiqua"/>
          <w:sz w:val="20"/>
        </w:rPr>
        <w:t xml:space="preserve">  </w:t>
      </w:r>
      <w:r w:rsidRPr="007E6B31">
        <w:rPr>
          <w:rFonts w:ascii="Book Antiqua" w:hAnsi="Book Antiqua"/>
          <w:i/>
          <w:sz w:val="20"/>
        </w:rPr>
        <w:t>Constantine</w:t>
      </w:r>
      <w:r w:rsidRPr="007E6B31">
        <w:rPr>
          <w:rFonts w:ascii="Book Antiqua" w:hAnsi="Book Antiqua"/>
          <w:sz w:val="20"/>
        </w:rPr>
        <w:t xml:space="preserve"> </w:t>
      </w:r>
      <w:r w:rsidRPr="00FE0BE2">
        <w:rPr>
          <w:rFonts w:ascii="Book Antiqua" w:hAnsi="Book Antiqua"/>
          <w:i/>
          <w:sz w:val="20"/>
        </w:rPr>
        <w:t>v</w:t>
      </w:r>
      <w:r w:rsidRPr="007E6B31">
        <w:rPr>
          <w:rFonts w:ascii="Book Antiqua" w:hAnsi="Book Antiqua"/>
          <w:sz w:val="20"/>
        </w:rPr>
        <w:t xml:space="preserve"> </w:t>
      </w:r>
      <w:r w:rsidRPr="007E6B31">
        <w:rPr>
          <w:rFonts w:ascii="Book Antiqua" w:hAnsi="Book Antiqua"/>
          <w:i/>
          <w:sz w:val="20"/>
        </w:rPr>
        <w:t>Imperial Hotels Inc</w:t>
      </w:r>
      <w:r w:rsidRPr="007E6B31">
        <w:rPr>
          <w:rFonts w:ascii="Book Antiqua" w:hAnsi="Book Antiqua"/>
          <w:sz w:val="20"/>
        </w:rPr>
        <w:t>, [1944] 1 KB 652 at 632, [1944] 2 All ER 171.</w:t>
      </w:r>
    </w:p>
    <w:p w14:paraId="59A5E1FC" w14:textId="5A5CB966" w:rsidR="00900F39" w:rsidRPr="007E6B31" w:rsidRDefault="00900F39" w:rsidP="00900F39">
      <w:pPr>
        <w:rPr>
          <w:rFonts w:ascii="Book Antiqua" w:hAnsi="Book Antiqua"/>
          <w:sz w:val="20"/>
        </w:rPr>
      </w:pPr>
      <w:r w:rsidRPr="007E6B31">
        <w:rPr>
          <w:rFonts w:ascii="Book Antiqua" w:hAnsi="Book Antiqua"/>
          <w:sz w:val="20"/>
        </w:rPr>
        <w:t xml:space="preserve">•  </w:t>
      </w:r>
      <w:r w:rsidRPr="007E6B31">
        <w:rPr>
          <w:rFonts w:ascii="Book Antiqua" w:hAnsi="Book Antiqua"/>
          <w:b/>
          <w:sz w:val="20"/>
        </w:rPr>
        <w:t>Cases (Canada):</w:t>
      </w:r>
      <w:r w:rsidRPr="007E6B31">
        <w:rPr>
          <w:rFonts w:ascii="Book Antiqua" w:hAnsi="Book Antiqua"/>
          <w:sz w:val="20"/>
        </w:rPr>
        <w:t xml:space="preserve">  </w:t>
      </w:r>
      <w:r w:rsidRPr="007E6B31">
        <w:rPr>
          <w:rFonts w:ascii="Book Antiqua" w:hAnsi="Book Antiqua"/>
          <w:i/>
          <w:sz w:val="20"/>
        </w:rPr>
        <w:t>R</w:t>
      </w:r>
      <w:r w:rsidRPr="007E6B31">
        <w:rPr>
          <w:rFonts w:ascii="Book Antiqua" w:hAnsi="Book Antiqua"/>
          <w:sz w:val="20"/>
        </w:rPr>
        <w:t xml:space="preserve"> </w:t>
      </w:r>
      <w:r w:rsidRPr="00FE0BE2">
        <w:rPr>
          <w:rFonts w:ascii="Book Antiqua" w:hAnsi="Book Antiqua"/>
          <w:i/>
          <w:sz w:val="20"/>
        </w:rPr>
        <w:t>v</w:t>
      </w:r>
      <w:r w:rsidRPr="007E6B31">
        <w:rPr>
          <w:rFonts w:ascii="Book Antiqua" w:hAnsi="Book Antiqua"/>
          <w:sz w:val="20"/>
        </w:rPr>
        <w:t xml:space="preserve"> </w:t>
      </w:r>
      <w:r w:rsidRPr="007E6B31">
        <w:rPr>
          <w:rFonts w:ascii="Book Antiqua" w:hAnsi="Book Antiqua"/>
          <w:i/>
          <w:sz w:val="20"/>
        </w:rPr>
        <w:t>Seaboyer</w:t>
      </w:r>
      <w:r w:rsidRPr="007E6B31">
        <w:rPr>
          <w:rFonts w:ascii="Book Antiqua" w:hAnsi="Book Antiqua"/>
          <w:sz w:val="20"/>
        </w:rPr>
        <w:t>, [1991] 1 SCR 69 at 82.</w:t>
      </w:r>
    </w:p>
    <w:p w14:paraId="4BDB6BEB" w14:textId="77777777" w:rsidR="00900F39" w:rsidRPr="007E6B31" w:rsidRDefault="00900F39" w:rsidP="00900F39">
      <w:pPr>
        <w:rPr>
          <w:rFonts w:ascii="Book Antiqua" w:hAnsi="Book Antiqua"/>
          <w:sz w:val="20"/>
        </w:rPr>
      </w:pPr>
    </w:p>
    <w:p w14:paraId="3BC7FB60" w14:textId="0720CD30" w:rsidR="002B6334" w:rsidRDefault="00900F39" w:rsidP="00900F39">
      <w:pPr>
        <w:rPr>
          <w:rFonts w:ascii="Book Antiqua" w:hAnsi="Book Antiqua"/>
          <w:sz w:val="20"/>
        </w:rPr>
      </w:pPr>
      <w:r w:rsidRPr="007E6B31">
        <w:rPr>
          <w:rFonts w:ascii="Book Antiqua" w:hAnsi="Book Antiqua"/>
          <w:sz w:val="20"/>
        </w:rPr>
        <w:t xml:space="preserve">•   </w:t>
      </w:r>
      <w:r w:rsidRPr="007E6B31">
        <w:rPr>
          <w:rFonts w:ascii="Book Antiqua" w:hAnsi="Book Antiqua"/>
          <w:b/>
          <w:sz w:val="20"/>
        </w:rPr>
        <w:t>ICAO Documents</w:t>
      </w:r>
      <w:r w:rsidRPr="007E6B31">
        <w:rPr>
          <w:rFonts w:ascii="Book Antiqua" w:hAnsi="Book Antiqua"/>
          <w:sz w:val="20"/>
        </w:rPr>
        <w:t xml:space="preserve">:  ICAO, </w:t>
      </w:r>
      <w:r w:rsidRPr="007E6B31">
        <w:rPr>
          <w:rFonts w:ascii="Book Antiqua" w:hAnsi="Book Antiqua"/>
          <w:i/>
          <w:sz w:val="20"/>
        </w:rPr>
        <w:t>Title of Document</w:t>
      </w:r>
      <w:r w:rsidRPr="007E6B31">
        <w:rPr>
          <w:rFonts w:ascii="Book Antiqua" w:hAnsi="Book Antiqua"/>
          <w:sz w:val="20"/>
        </w:rPr>
        <w:t xml:space="preserve">, ICAO Doc XXX (year) at #. </w:t>
      </w:r>
    </w:p>
    <w:p w14:paraId="106C53A7" w14:textId="77777777" w:rsidR="00FE0BE2" w:rsidRPr="007E6B31" w:rsidRDefault="00FE0BE2" w:rsidP="00900F39">
      <w:pPr>
        <w:rPr>
          <w:rFonts w:ascii="Book Antiqua" w:hAnsi="Book Antiqua"/>
          <w:sz w:val="20"/>
        </w:rPr>
      </w:pPr>
    </w:p>
    <w:p w14:paraId="02036606" w14:textId="77777777" w:rsidR="00900F39" w:rsidRPr="007E6B31" w:rsidRDefault="002B6334" w:rsidP="00DB65A6">
      <w:pPr>
        <w:spacing w:before="100" w:beforeAutospacing="1" w:after="100" w:afterAutospacing="1"/>
        <w:rPr>
          <w:rFonts w:ascii="Book Antiqua" w:hAnsi="Book Antiqua"/>
          <w:sz w:val="20"/>
        </w:rPr>
      </w:pPr>
      <w:r w:rsidRPr="007E6B31">
        <w:rPr>
          <w:rFonts w:ascii="Book Antiqua" w:hAnsi="Book Antiqua"/>
          <w:i/>
          <w:iCs/>
          <w:sz w:val="20"/>
        </w:rPr>
        <w:t>ICAO Legal Committee, 28th Session</w:t>
      </w:r>
      <w:r w:rsidRPr="007E6B31">
        <w:rPr>
          <w:rFonts w:ascii="Book Antiqua" w:hAnsi="Book Antiqua"/>
          <w:sz w:val="20"/>
        </w:rPr>
        <w:t xml:space="preserve">, ICAO Doc </w:t>
      </w:r>
      <w:r w:rsidRPr="007E6B31">
        <w:rPr>
          <w:rFonts w:ascii="Book Antiqua" w:hAnsi="Book Antiqua"/>
          <w:sz w:val="20"/>
          <w:lang w:val="de-DE"/>
        </w:rPr>
        <w:t>LC/28-WP3-6, (1992) [</w:t>
      </w:r>
      <w:r w:rsidRPr="007E6B31">
        <w:rPr>
          <w:rFonts w:ascii="Book Antiqua" w:hAnsi="Book Antiqua"/>
          <w:i/>
          <w:iCs/>
          <w:sz w:val="20"/>
          <w:lang w:val="de-DE"/>
        </w:rPr>
        <w:t xml:space="preserve">ICAO Doc </w:t>
      </w:r>
      <w:r w:rsidRPr="007E6B31">
        <w:rPr>
          <w:rFonts w:ascii="Book Antiqua" w:hAnsi="Book Antiqua"/>
          <w:i/>
          <w:iCs/>
          <w:sz w:val="20"/>
        </w:rPr>
        <w:t>LC/28</w:t>
      </w:r>
      <w:r w:rsidRPr="007E6B31">
        <w:rPr>
          <w:rFonts w:ascii="Book Antiqua" w:hAnsi="Book Antiqua"/>
          <w:sz w:val="20"/>
        </w:rPr>
        <w:t>].</w:t>
      </w:r>
    </w:p>
    <w:p w14:paraId="576DA6FB" w14:textId="73351FAF" w:rsidR="00DB65A6" w:rsidRPr="00FE0BE2" w:rsidRDefault="0080100F" w:rsidP="00224922">
      <w:pPr>
        <w:pStyle w:val="ListParagraph"/>
        <w:numPr>
          <w:ilvl w:val="0"/>
          <w:numId w:val="3"/>
        </w:numPr>
        <w:tabs>
          <w:tab w:val="left" w:pos="284"/>
        </w:tabs>
        <w:spacing w:before="100" w:beforeAutospacing="1" w:after="100" w:afterAutospacing="1"/>
        <w:ind w:left="0" w:firstLine="0"/>
        <w:rPr>
          <w:rFonts w:ascii="Book Antiqua" w:hAnsi="Book Antiqua"/>
          <w:sz w:val="20"/>
        </w:rPr>
      </w:pPr>
      <w:r w:rsidRPr="00FE0BE2">
        <w:rPr>
          <w:rFonts w:ascii="Book Antiqua" w:hAnsi="Book Antiqua"/>
          <w:b/>
          <w:sz w:val="20"/>
        </w:rPr>
        <w:t>ICJ Jurisprudence</w:t>
      </w:r>
      <w:r w:rsidRPr="00FE0BE2">
        <w:rPr>
          <w:rFonts w:ascii="Book Antiqua" w:hAnsi="Book Antiqua"/>
          <w:sz w:val="20"/>
        </w:rPr>
        <w:t xml:space="preserve">: </w:t>
      </w:r>
      <w:r w:rsidRPr="00FE0BE2">
        <w:rPr>
          <w:rFonts w:ascii="Book Antiqua" w:hAnsi="Book Antiqua"/>
          <w:i/>
          <w:sz w:val="20"/>
        </w:rPr>
        <w:t xml:space="preserve">Case title (name of parties), </w:t>
      </w:r>
      <w:r w:rsidRPr="00FE0BE2">
        <w:rPr>
          <w:rFonts w:ascii="Book Antiqua" w:hAnsi="Book Antiqua"/>
          <w:sz w:val="20"/>
        </w:rPr>
        <w:t>Advisory opinion/order, [year] reporter first page at page #</w:t>
      </w:r>
      <w:r w:rsidR="00FE6199">
        <w:rPr>
          <w:rFonts w:ascii="Book Antiqua" w:hAnsi="Book Antiqua"/>
          <w:sz w:val="20"/>
        </w:rPr>
        <w:t>.</w:t>
      </w:r>
      <w:r w:rsidR="00DF56BD" w:rsidRPr="00FE0BE2">
        <w:rPr>
          <w:rFonts w:ascii="Book Antiqua" w:hAnsi="Book Antiqua"/>
          <w:sz w:val="20"/>
        </w:rPr>
        <w:t xml:space="preserve"> (</w:t>
      </w:r>
      <w:r w:rsidR="00EE720D">
        <w:rPr>
          <w:rFonts w:ascii="Book Antiqua" w:hAnsi="Book Antiqua"/>
          <w:sz w:val="20"/>
        </w:rPr>
        <w:t>McGill Guide s</w:t>
      </w:r>
      <w:r w:rsidR="00EE720D" w:rsidRPr="007E6B31">
        <w:rPr>
          <w:rFonts w:ascii="Book Antiqua" w:hAnsi="Book Antiqua"/>
          <w:sz w:val="20"/>
        </w:rPr>
        <w:t>ec</w:t>
      </w:r>
      <w:r w:rsidR="00EE720D">
        <w:rPr>
          <w:rFonts w:ascii="Book Antiqua" w:hAnsi="Book Antiqua"/>
          <w:sz w:val="20"/>
        </w:rPr>
        <w:t>tion</w:t>
      </w:r>
      <w:r w:rsidR="00EE720D" w:rsidRPr="00FE0BE2">
        <w:rPr>
          <w:rFonts w:ascii="Book Antiqua" w:hAnsi="Book Antiqua"/>
          <w:sz w:val="20"/>
        </w:rPr>
        <w:t xml:space="preserve"> </w:t>
      </w:r>
      <w:r w:rsidR="00DF56BD" w:rsidRPr="00FE0BE2">
        <w:rPr>
          <w:rFonts w:ascii="Book Antiqua" w:hAnsi="Book Antiqua"/>
          <w:sz w:val="20"/>
        </w:rPr>
        <w:t>5.2.2)</w:t>
      </w:r>
    </w:p>
    <w:p w14:paraId="54AA177C" w14:textId="17A5E3F3" w:rsidR="0080100F" w:rsidRPr="00FE0BE2" w:rsidRDefault="0080100F" w:rsidP="00FE0BE2">
      <w:pPr>
        <w:widowControl w:val="0"/>
        <w:autoSpaceDE w:val="0"/>
        <w:autoSpaceDN w:val="0"/>
        <w:adjustRightInd w:val="0"/>
        <w:rPr>
          <w:rFonts w:ascii="Book Antiqua" w:hAnsi="Book Antiqua"/>
          <w:sz w:val="20"/>
          <w:szCs w:val="20"/>
        </w:rPr>
      </w:pPr>
      <w:r w:rsidRPr="00FE0BE2">
        <w:rPr>
          <w:rFonts w:ascii="Book Antiqua" w:hAnsi="Book Antiqua"/>
          <w:i/>
          <w:iCs/>
          <w:sz w:val="20"/>
          <w:szCs w:val="20"/>
          <w:lang w:eastAsia="zh-TW"/>
        </w:rPr>
        <w:t xml:space="preserve">Military and Paramilitary Activities in and against Nicaragua (Nicaragua </w:t>
      </w:r>
      <w:r w:rsidRPr="00FE0BE2">
        <w:rPr>
          <w:rFonts w:ascii="Book Antiqua" w:hAnsi="Book Antiqua"/>
          <w:bCs/>
          <w:i/>
          <w:sz w:val="20"/>
          <w:szCs w:val="20"/>
          <w:lang w:eastAsia="zh-TW"/>
        </w:rPr>
        <w:t>v</w:t>
      </w:r>
      <w:r w:rsidRPr="00FE0BE2">
        <w:rPr>
          <w:rFonts w:ascii="Book Antiqua" w:hAnsi="Book Antiqua"/>
          <w:bCs/>
          <w:sz w:val="20"/>
          <w:szCs w:val="20"/>
          <w:lang w:eastAsia="zh-TW"/>
        </w:rPr>
        <w:t xml:space="preserve"> </w:t>
      </w:r>
      <w:r w:rsidRPr="00FE0BE2">
        <w:rPr>
          <w:rFonts w:ascii="Book Antiqua" w:hAnsi="Book Antiqua"/>
          <w:i/>
          <w:iCs/>
          <w:sz w:val="20"/>
          <w:szCs w:val="20"/>
          <w:lang w:eastAsia="zh-TW"/>
        </w:rPr>
        <w:t xml:space="preserve">United States of America), </w:t>
      </w:r>
      <w:r w:rsidRPr="00FE0BE2">
        <w:rPr>
          <w:rFonts w:ascii="Book Antiqua" w:hAnsi="Book Antiqua"/>
          <w:sz w:val="20"/>
          <w:szCs w:val="20"/>
        </w:rPr>
        <w:t>[1986] ICJ Rep 14</w:t>
      </w:r>
      <w:r w:rsidR="005249A3">
        <w:rPr>
          <w:rFonts w:ascii="Book Antiqua" w:hAnsi="Book Antiqua"/>
          <w:sz w:val="20"/>
        </w:rPr>
        <w:t>.</w:t>
      </w:r>
    </w:p>
    <w:p w14:paraId="1E745730" w14:textId="77777777" w:rsidR="0080100F" w:rsidRPr="00FE0BE2" w:rsidRDefault="0080100F" w:rsidP="00FE0BE2">
      <w:pPr>
        <w:widowControl w:val="0"/>
        <w:autoSpaceDE w:val="0"/>
        <w:autoSpaceDN w:val="0"/>
        <w:adjustRightInd w:val="0"/>
        <w:rPr>
          <w:rFonts w:ascii="Book Antiqua" w:hAnsi="Book Antiqua"/>
          <w:sz w:val="20"/>
          <w:szCs w:val="20"/>
        </w:rPr>
      </w:pPr>
    </w:p>
    <w:p w14:paraId="704198A3" w14:textId="546B5A48" w:rsidR="0080100F" w:rsidRPr="00FE0BE2" w:rsidRDefault="0080100F" w:rsidP="00FE0BE2">
      <w:pPr>
        <w:widowControl w:val="0"/>
        <w:autoSpaceDE w:val="0"/>
        <w:autoSpaceDN w:val="0"/>
        <w:adjustRightInd w:val="0"/>
        <w:rPr>
          <w:rFonts w:ascii="Book Antiqua" w:hAnsi="Book Antiqua"/>
          <w:sz w:val="20"/>
          <w:szCs w:val="20"/>
        </w:rPr>
      </w:pPr>
      <w:r w:rsidRPr="00FE0BE2">
        <w:rPr>
          <w:rFonts w:ascii="Book Antiqua" w:hAnsi="Book Antiqua"/>
          <w:i/>
          <w:sz w:val="20"/>
          <w:szCs w:val="20"/>
        </w:rPr>
        <w:t>Legality of the Threat or Use of Nuclear Weapons</w:t>
      </w:r>
      <w:r w:rsidRPr="00FE0BE2">
        <w:rPr>
          <w:rFonts w:ascii="Book Antiqua" w:hAnsi="Book Antiqua"/>
          <w:sz w:val="20"/>
          <w:szCs w:val="20"/>
        </w:rPr>
        <w:t>, Advisory Opinion</w:t>
      </w:r>
      <w:r w:rsidRPr="00FE0BE2">
        <w:rPr>
          <w:rFonts w:ascii="Book Antiqua" w:hAnsi="Book Antiqua"/>
          <w:i/>
          <w:sz w:val="20"/>
          <w:szCs w:val="20"/>
        </w:rPr>
        <w:t xml:space="preserve">, </w:t>
      </w:r>
      <w:r w:rsidRPr="00FE0BE2">
        <w:rPr>
          <w:rFonts w:ascii="Book Antiqua" w:hAnsi="Book Antiqua"/>
          <w:sz w:val="20"/>
          <w:szCs w:val="20"/>
        </w:rPr>
        <w:t>[1996] ICJ Rep 66</w:t>
      </w:r>
      <w:r w:rsidR="005249A3">
        <w:rPr>
          <w:rFonts w:ascii="Book Antiqua" w:hAnsi="Book Antiqua"/>
          <w:sz w:val="20"/>
        </w:rPr>
        <w:t>.</w:t>
      </w:r>
    </w:p>
    <w:p w14:paraId="22C9B1E7" w14:textId="77777777" w:rsidR="0080100F" w:rsidRPr="007E6B31" w:rsidRDefault="0080100F" w:rsidP="00FE0BE2">
      <w:pPr>
        <w:widowControl w:val="0"/>
        <w:autoSpaceDE w:val="0"/>
        <w:autoSpaceDN w:val="0"/>
        <w:adjustRightInd w:val="0"/>
        <w:rPr>
          <w:rFonts w:ascii="Book Antiqua" w:hAnsi="Book Antiqua"/>
          <w:sz w:val="20"/>
        </w:rPr>
      </w:pPr>
    </w:p>
    <w:p w14:paraId="6D9295C4" w14:textId="1211C421" w:rsidR="00873F6F" w:rsidRPr="007E6B31" w:rsidRDefault="00900F39" w:rsidP="00873F6F">
      <w:pPr>
        <w:spacing w:before="100" w:beforeAutospacing="1" w:after="100" w:afterAutospacing="1"/>
        <w:rPr>
          <w:rFonts w:ascii="Book Antiqua" w:hAnsi="Book Antiqua"/>
          <w:sz w:val="20"/>
        </w:rPr>
      </w:pPr>
      <w:r w:rsidRPr="007E6B31">
        <w:rPr>
          <w:rFonts w:ascii="Book Antiqua" w:hAnsi="Book Antiqua"/>
          <w:sz w:val="20"/>
        </w:rPr>
        <w:t xml:space="preserve">•   </w:t>
      </w:r>
      <w:r w:rsidRPr="007E6B31">
        <w:rPr>
          <w:rFonts w:ascii="Book Antiqua" w:hAnsi="Book Antiqua"/>
          <w:b/>
          <w:sz w:val="20"/>
        </w:rPr>
        <w:t>Newspapers</w:t>
      </w:r>
      <w:r w:rsidR="00146B24">
        <w:rPr>
          <w:rFonts w:ascii="Book Antiqua" w:hAnsi="Book Antiqua"/>
          <w:b/>
          <w:sz w:val="20"/>
        </w:rPr>
        <w:t xml:space="preserve"> and N</w:t>
      </w:r>
      <w:r w:rsidR="00AD2BF5" w:rsidRPr="007E6B31">
        <w:rPr>
          <w:rFonts w:ascii="Book Antiqua" w:hAnsi="Book Antiqua"/>
          <w:b/>
          <w:sz w:val="20"/>
        </w:rPr>
        <w:t>ewswires</w:t>
      </w:r>
      <w:r w:rsidRPr="007E6B31">
        <w:rPr>
          <w:rFonts w:ascii="Book Antiqua" w:hAnsi="Book Antiqua"/>
          <w:b/>
          <w:sz w:val="20"/>
        </w:rPr>
        <w:t>:</w:t>
      </w:r>
      <w:r w:rsidRPr="007E6B31">
        <w:rPr>
          <w:rFonts w:ascii="Book Antiqua" w:hAnsi="Book Antiqua"/>
          <w:sz w:val="20"/>
        </w:rPr>
        <w:t xml:space="preserve">  Author, “Title of Article” </w:t>
      </w:r>
      <w:r w:rsidRPr="007E6B31">
        <w:rPr>
          <w:rFonts w:ascii="Book Antiqua" w:hAnsi="Book Antiqua"/>
          <w:i/>
          <w:sz w:val="20"/>
        </w:rPr>
        <w:t>Name of Newspaper</w:t>
      </w:r>
      <w:r w:rsidRPr="007E6B31">
        <w:rPr>
          <w:rFonts w:ascii="Book Antiqua" w:hAnsi="Book Antiqua"/>
          <w:sz w:val="20"/>
        </w:rPr>
        <w:t xml:space="preserve"> (date of paper) page # at pinpoint page #</w:t>
      </w:r>
      <w:r w:rsidR="00AD2BF5" w:rsidRPr="007E6B31">
        <w:rPr>
          <w:rFonts w:ascii="Book Antiqua" w:hAnsi="Book Antiqua"/>
          <w:sz w:val="20"/>
        </w:rPr>
        <w:t xml:space="preserve"> electronic source</w:t>
      </w:r>
      <w:r w:rsidRPr="007E6B31">
        <w:rPr>
          <w:rFonts w:ascii="Book Antiqua" w:hAnsi="Book Antiqua"/>
          <w:sz w:val="20"/>
        </w:rPr>
        <w:t xml:space="preserve">.  </w:t>
      </w:r>
      <w:r w:rsidR="00AD2BF5" w:rsidRPr="007E6B31">
        <w:rPr>
          <w:rFonts w:ascii="Book Antiqua" w:hAnsi="Book Antiqua"/>
          <w:sz w:val="20"/>
        </w:rPr>
        <w:t>(Sec 6.13)</w:t>
      </w:r>
      <w:r w:rsidR="00AD2BF5" w:rsidRPr="00FE0BE2" w:rsidDel="00AD2BF5">
        <w:rPr>
          <w:rFonts w:ascii="Book Antiqua" w:hAnsi="Book Antiqua"/>
          <w:sz w:val="20"/>
        </w:rPr>
        <w:t xml:space="preserve"> </w:t>
      </w:r>
      <w:r w:rsidR="00873F6F" w:rsidRPr="007E6B31">
        <w:rPr>
          <w:rFonts w:ascii="Book Antiqua" w:hAnsi="Book Antiqua"/>
          <w:sz w:val="20"/>
        </w:rPr>
        <w:t xml:space="preserve">“Roscosmos to prepare strategy to 2030 by late February”, </w:t>
      </w:r>
      <w:r w:rsidR="00873F6F" w:rsidRPr="007E6B31">
        <w:rPr>
          <w:rFonts w:ascii="Book Antiqua" w:hAnsi="Book Antiqua"/>
          <w:i/>
          <w:iCs/>
          <w:sz w:val="20"/>
        </w:rPr>
        <w:t xml:space="preserve">ITAR-TASS News Agency </w:t>
      </w:r>
      <w:r w:rsidR="00873F6F" w:rsidRPr="007E6B31">
        <w:rPr>
          <w:rFonts w:ascii="Book Antiqua" w:hAnsi="Book Antiqua"/>
          <w:sz w:val="20"/>
        </w:rPr>
        <w:t>(29 December 2011) online: ITAR-TASS News Agency, &lt;</w:t>
      </w:r>
      <w:r w:rsidR="00FE6199" w:rsidRPr="007E6B31" w:rsidDel="00FE6199">
        <w:rPr>
          <w:rFonts w:ascii="Book Antiqua" w:hAnsi="Book Antiqua"/>
          <w:sz w:val="20"/>
        </w:rPr>
        <w:t xml:space="preserve"> </w:t>
      </w:r>
      <w:r w:rsidR="00873F6F" w:rsidRPr="007E6B31">
        <w:rPr>
          <w:rFonts w:ascii="Book Antiqua" w:hAnsi="Book Antiqua"/>
          <w:sz w:val="20"/>
        </w:rPr>
        <w:t>www.itar-tass.com/en/c154/308791.html&gt;.</w:t>
      </w:r>
    </w:p>
    <w:p w14:paraId="2B88685B" w14:textId="77777777" w:rsidR="00DB65A6" w:rsidRPr="007E6B31" w:rsidRDefault="00DB65A6" w:rsidP="00900F39">
      <w:pPr>
        <w:rPr>
          <w:rFonts w:ascii="Book Antiqua" w:hAnsi="Book Antiqua"/>
          <w:sz w:val="20"/>
        </w:rPr>
      </w:pPr>
    </w:p>
    <w:p w14:paraId="2B18311E" w14:textId="378FBDF8" w:rsidR="00900F39" w:rsidRPr="007E6B31" w:rsidRDefault="00900F39" w:rsidP="00900F39">
      <w:pPr>
        <w:rPr>
          <w:rFonts w:ascii="Book Antiqua" w:hAnsi="Book Antiqua"/>
          <w:sz w:val="20"/>
        </w:rPr>
      </w:pPr>
      <w:r w:rsidRPr="007E6B31">
        <w:rPr>
          <w:rFonts w:ascii="Book Antiqua" w:hAnsi="Book Antiqua"/>
          <w:sz w:val="20"/>
        </w:rPr>
        <w:t xml:space="preserve">•  </w:t>
      </w:r>
      <w:r w:rsidRPr="007E6B31">
        <w:rPr>
          <w:rFonts w:ascii="Book Antiqua" w:hAnsi="Book Antiqua"/>
          <w:b/>
          <w:sz w:val="20"/>
        </w:rPr>
        <w:t>Thesis</w:t>
      </w:r>
      <w:r w:rsidRPr="007E6B31">
        <w:rPr>
          <w:rFonts w:ascii="Book Antiqua" w:hAnsi="Book Antiqua"/>
          <w:sz w:val="20"/>
        </w:rPr>
        <w:t xml:space="preserve">:  Name of Author, </w:t>
      </w:r>
      <w:r w:rsidRPr="007E6B31">
        <w:rPr>
          <w:rFonts w:ascii="Book Antiqua" w:hAnsi="Book Antiqua"/>
          <w:i/>
          <w:sz w:val="20"/>
        </w:rPr>
        <w:t>Title</w:t>
      </w:r>
      <w:r w:rsidRPr="007E6B31">
        <w:rPr>
          <w:rFonts w:ascii="Book Antiqua" w:hAnsi="Book Antiqua"/>
          <w:sz w:val="20"/>
        </w:rPr>
        <w:t xml:space="preserve"> (</w:t>
      </w:r>
      <w:r w:rsidR="00DC6EBB" w:rsidRPr="007E6B31">
        <w:rPr>
          <w:rFonts w:ascii="Book Antiqua" w:hAnsi="Book Antiqua"/>
          <w:sz w:val="20"/>
        </w:rPr>
        <w:t>degree</w:t>
      </w:r>
      <w:r w:rsidRPr="007E6B31">
        <w:rPr>
          <w:rFonts w:ascii="Book Antiqua" w:hAnsi="Book Antiqua"/>
          <w:sz w:val="20"/>
        </w:rPr>
        <w:t>,</w:t>
      </w:r>
      <w:r w:rsidR="00DC6EBB" w:rsidRPr="007E6B31">
        <w:rPr>
          <w:rFonts w:ascii="Book Antiqua" w:hAnsi="Book Antiqua"/>
          <w:sz w:val="20"/>
        </w:rPr>
        <w:t xml:space="preserve"> institution, year)</w:t>
      </w:r>
      <w:r w:rsidR="00EE720D">
        <w:rPr>
          <w:rFonts w:ascii="Book Antiqua" w:hAnsi="Book Antiqua"/>
          <w:sz w:val="20"/>
        </w:rPr>
        <w:t xml:space="preserve"> </w:t>
      </w:r>
      <w:r w:rsidRPr="007E6B31">
        <w:rPr>
          <w:rFonts w:ascii="Book Antiqua" w:hAnsi="Book Antiqua"/>
          <w:sz w:val="20"/>
        </w:rPr>
        <w:t xml:space="preserve">at </w:t>
      </w:r>
      <w:r w:rsidR="00DC6EBB" w:rsidRPr="007E6B31">
        <w:rPr>
          <w:rFonts w:ascii="Book Antiqua" w:hAnsi="Book Antiqua"/>
          <w:sz w:val="20"/>
        </w:rPr>
        <w:t xml:space="preserve"># </w:t>
      </w:r>
      <w:r w:rsidR="00DB65A6" w:rsidRPr="007E6B31">
        <w:rPr>
          <w:rFonts w:ascii="Book Antiqua" w:hAnsi="Book Antiqua"/>
          <w:sz w:val="20"/>
        </w:rPr>
        <w:t>[unpublished]</w:t>
      </w:r>
      <w:r w:rsidRPr="007E6B31">
        <w:rPr>
          <w:rFonts w:ascii="Book Antiqua" w:hAnsi="Book Antiqua"/>
          <w:sz w:val="20"/>
        </w:rPr>
        <w:t>.</w:t>
      </w:r>
      <w:r w:rsidR="00AD2BF5" w:rsidRPr="007E6B31">
        <w:rPr>
          <w:rFonts w:ascii="Book Antiqua" w:hAnsi="Book Antiqua"/>
          <w:sz w:val="20"/>
        </w:rPr>
        <w:t xml:space="preserve"> (</w:t>
      </w:r>
      <w:r w:rsidR="00EE720D">
        <w:rPr>
          <w:rFonts w:ascii="Book Antiqua" w:hAnsi="Book Antiqua"/>
          <w:sz w:val="20"/>
        </w:rPr>
        <w:t>McGill Guide s</w:t>
      </w:r>
      <w:r w:rsidR="00EE720D" w:rsidRPr="007E6B31">
        <w:rPr>
          <w:rFonts w:ascii="Book Antiqua" w:hAnsi="Book Antiqua"/>
          <w:sz w:val="20"/>
        </w:rPr>
        <w:t>ec</w:t>
      </w:r>
      <w:r w:rsidR="00EE720D">
        <w:rPr>
          <w:rFonts w:ascii="Book Antiqua" w:hAnsi="Book Antiqua"/>
          <w:sz w:val="20"/>
        </w:rPr>
        <w:t>tion</w:t>
      </w:r>
      <w:r w:rsidR="00EE720D" w:rsidRPr="007E6B31">
        <w:rPr>
          <w:rFonts w:ascii="Book Antiqua" w:hAnsi="Book Antiqua"/>
          <w:sz w:val="20"/>
        </w:rPr>
        <w:t xml:space="preserve"> </w:t>
      </w:r>
      <w:r w:rsidR="00AD2BF5" w:rsidRPr="007E6B31">
        <w:rPr>
          <w:rFonts w:ascii="Book Antiqua" w:hAnsi="Book Antiqua"/>
          <w:sz w:val="20"/>
        </w:rPr>
        <w:t>6.9.3)</w:t>
      </w:r>
    </w:p>
    <w:p w14:paraId="5A211F5E" w14:textId="77777777" w:rsidR="00900F39" w:rsidRPr="007E6B31" w:rsidRDefault="00900F39" w:rsidP="00900F39">
      <w:pPr>
        <w:rPr>
          <w:rFonts w:ascii="Book Antiqua" w:hAnsi="Book Antiqua"/>
          <w:sz w:val="20"/>
        </w:rPr>
      </w:pPr>
    </w:p>
    <w:p w14:paraId="43BD4053" w14:textId="5F83F5D2" w:rsidR="00DB65A6" w:rsidRPr="007E6B31" w:rsidRDefault="00DB65A6" w:rsidP="00900F39">
      <w:pPr>
        <w:rPr>
          <w:rFonts w:ascii="Book Antiqua" w:hAnsi="Book Antiqua"/>
          <w:sz w:val="20"/>
        </w:rPr>
      </w:pPr>
      <w:r w:rsidRPr="007E6B31">
        <w:rPr>
          <w:rFonts w:ascii="Book Antiqua" w:hAnsi="Book Antiqua"/>
          <w:sz w:val="20"/>
        </w:rPr>
        <w:t>Md Tanveer Ahmad, "Adapting the Existing Regime for the Contemporary World to achieve Global Civil Aviation Safety: A Developing Country Perspective" (LLM Thesis, Institute of Air and Space Law, McGill University, 2009) at 40-41</w:t>
      </w:r>
      <w:r w:rsidR="00146B24">
        <w:rPr>
          <w:rFonts w:ascii="Book Antiqua" w:hAnsi="Book Antiqua"/>
          <w:sz w:val="20"/>
        </w:rPr>
        <w:t>.</w:t>
      </w:r>
    </w:p>
    <w:p w14:paraId="4E598E90" w14:textId="77777777" w:rsidR="00DB65A6" w:rsidRPr="007E6B31" w:rsidRDefault="00DB65A6" w:rsidP="00900F39">
      <w:pPr>
        <w:rPr>
          <w:rFonts w:ascii="Book Antiqua" w:hAnsi="Book Antiqua"/>
          <w:sz w:val="20"/>
        </w:rPr>
      </w:pPr>
    </w:p>
    <w:p w14:paraId="6B90E2DC" w14:textId="60261ED8" w:rsidR="000F4FE7" w:rsidRPr="00FE0BE2" w:rsidRDefault="00DB65A6" w:rsidP="00DB65A6">
      <w:pPr>
        <w:rPr>
          <w:rFonts w:ascii="Book Antiqua" w:hAnsi="Book Antiqua"/>
          <w:i/>
          <w:sz w:val="20"/>
        </w:rPr>
      </w:pPr>
      <w:r w:rsidRPr="007E6B31">
        <w:rPr>
          <w:rFonts w:ascii="Book Antiqua" w:hAnsi="Book Antiqua"/>
          <w:sz w:val="20"/>
        </w:rPr>
        <w:t xml:space="preserve">•  </w:t>
      </w:r>
      <w:r w:rsidRPr="007E6B31">
        <w:rPr>
          <w:rFonts w:ascii="Book Antiqua" w:hAnsi="Book Antiqua"/>
          <w:b/>
          <w:sz w:val="20"/>
        </w:rPr>
        <w:t>Treaty (without session &amp; supp nos):</w:t>
      </w:r>
      <w:r w:rsidRPr="007E6B31">
        <w:rPr>
          <w:rFonts w:ascii="Book Antiqua" w:hAnsi="Book Antiqua"/>
          <w:sz w:val="20"/>
        </w:rPr>
        <w:t xml:space="preserve"> </w:t>
      </w:r>
      <w:r w:rsidR="000F4FE7" w:rsidRPr="007E6B31">
        <w:rPr>
          <w:rFonts w:ascii="Book Antiqua" w:hAnsi="Book Antiqua"/>
          <w:i/>
          <w:sz w:val="20"/>
        </w:rPr>
        <w:t xml:space="preserve">Treaty Name, </w:t>
      </w:r>
      <w:r w:rsidR="000F4FE7" w:rsidRPr="00FE0BE2">
        <w:rPr>
          <w:rFonts w:ascii="Book Antiqua" w:hAnsi="Book Antiqua"/>
          <w:sz w:val="20"/>
        </w:rPr>
        <w:t>date of signature, treaty series reference</w:t>
      </w:r>
      <w:r w:rsidR="000F4FE7" w:rsidRPr="007E6B31">
        <w:rPr>
          <w:rFonts w:ascii="Book Antiqua" w:hAnsi="Book Antiqua"/>
          <w:sz w:val="20"/>
        </w:rPr>
        <w:t xml:space="preserve"> at page # (date of entry into force). (</w:t>
      </w:r>
      <w:r w:rsidR="00EE720D">
        <w:rPr>
          <w:rFonts w:ascii="Book Antiqua" w:hAnsi="Book Antiqua"/>
          <w:sz w:val="20"/>
        </w:rPr>
        <w:t>McGill Guide s</w:t>
      </w:r>
      <w:r w:rsidR="00EE720D" w:rsidRPr="007E6B31">
        <w:rPr>
          <w:rFonts w:ascii="Book Antiqua" w:hAnsi="Book Antiqua"/>
          <w:sz w:val="20"/>
        </w:rPr>
        <w:t>ec</w:t>
      </w:r>
      <w:r w:rsidR="00EE720D">
        <w:rPr>
          <w:rFonts w:ascii="Book Antiqua" w:hAnsi="Book Antiqua"/>
          <w:sz w:val="20"/>
        </w:rPr>
        <w:t>tion</w:t>
      </w:r>
      <w:r w:rsidR="00EE720D" w:rsidRPr="007E6B31">
        <w:rPr>
          <w:rFonts w:ascii="Book Antiqua" w:hAnsi="Book Antiqua"/>
          <w:sz w:val="20"/>
        </w:rPr>
        <w:t xml:space="preserve"> </w:t>
      </w:r>
      <w:r w:rsidR="000F4FE7" w:rsidRPr="007E6B31">
        <w:rPr>
          <w:rFonts w:ascii="Book Antiqua" w:hAnsi="Book Antiqua"/>
          <w:sz w:val="20"/>
        </w:rPr>
        <w:t>5.1.1)</w:t>
      </w:r>
    </w:p>
    <w:p w14:paraId="264BA6A3" w14:textId="77777777" w:rsidR="00DB65A6" w:rsidRPr="007E6B31" w:rsidRDefault="00DB65A6" w:rsidP="00900F39">
      <w:pPr>
        <w:rPr>
          <w:rFonts w:ascii="Book Antiqua" w:hAnsi="Book Antiqua"/>
          <w:sz w:val="20"/>
        </w:rPr>
      </w:pPr>
    </w:p>
    <w:p w14:paraId="00B12E60" w14:textId="284CBF64" w:rsidR="0080100F" w:rsidRPr="00FE0BE2" w:rsidRDefault="0080100F" w:rsidP="00900F39">
      <w:pPr>
        <w:rPr>
          <w:rFonts w:ascii="Book Antiqua" w:hAnsi="Book Antiqua"/>
          <w:sz w:val="20"/>
          <w:szCs w:val="20"/>
        </w:rPr>
      </w:pPr>
      <w:r w:rsidRPr="00FE0BE2">
        <w:rPr>
          <w:rFonts w:ascii="Book Antiqua" w:hAnsi="Book Antiqua"/>
          <w:i/>
          <w:sz w:val="20"/>
          <w:szCs w:val="20"/>
        </w:rPr>
        <w:t>International Convention for the Pacific Settlement of International Disputes</w:t>
      </w:r>
      <w:r w:rsidRPr="00FE0BE2">
        <w:rPr>
          <w:rFonts w:ascii="Book Antiqua" w:hAnsi="Book Antiqua"/>
          <w:sz w:val="20"/>
          <w:szCs w:val="20"/>
        </w:rPr>
        <w:t>, 19 July 1899, 26 Martens Nouveau Recueil Des Traites (Ser 2d) 720, 32 Stat 1779, TS No 342.</w:t>
      </w:r>
    </w:p>
    <w:p w14:paraId="235720BE" w14:textId="77777777" w:rsidR="0080100F" w:rsidRPr="007E6B31" w:rsidRDefault="0080100F" w:rsidP="00900F39">
      <w:pPr>
        <w:rPr>
          <w:rFonts w:ascii="Book Antiqua" w:hAnsi="Book Antiqua"/>
          <w:sz w:val="20"/>
        </w:rPr>
      </w:pPr>
    </w:p>
    <w:p w14:paraId="3F4479EE" w14:textId="3AB193CA" w:rsidR="00DB65A6" w:rsidRPr="00FE0BE2" w:rsidRDefault="00DB65A6" w:rsidP="00DB65A6">
      <w:pPr>
        <w:rPr>
          <w:rFonts w:ascii="Book Antiqua" w:hAnsi="Book Antiqua"/>
          <w:sz w:val="20"/>
          <w:szCs w:val="20"/>
        </w:rPr>
      </w:pPr>
      <w:r w:rsidRPr="00FE0BE2">
        <w:rPr>
          <w:rFonts w:ascii="Book Antiqua" w:hAnsi="Book Antiqua"/>
          <w:i/>
          <w:sz w:val="20"/>
          <w:szCs w:val="20"/>
        </w:rPr>
        <w:t>Charter of the United Nations</w:t>
      </w:r>
      <w:r w:rsidRPr="00FE0BE2">
        <w:rPr>
          <w:rFonts w:ascii="Book Antiqua" w:hAnsi="Book Antiqua"/>
          <w:sz w:val="20"/>
          <w:szCs w:val="20"/>
        </w:rPr>
        <w:t>, 26 June 1945, Can TS 1945 No 7, 59 Stat 1031, 145 UKTS</w:t>
      </w:r>
      <w:r w:rsidR="00281338" w:rsidRPr="00FE0BE2">
        <w:rPr>
          <w:rFonts w:ascii="Book Antiqua" w:hAnsi="Book Antiqua"/>
          <w:sz w:val="20"/>
          <w:szCs w:val="20"/>
        </w:rPr>
        <w:t xml:space="preserve"> </w:t>
      </w:r>
      <w:r w:rsidRPr="00FE0BE2">
        <w:rPr>
          <w:rFonts w:ascii="Book Antiqua" w:hAnsi="Book Antiqua"/>
          <w:sz w:val="20"/>
          <w:szCs w:val="20"/>
        </w:rPr>
        <w:t xml:space="preserve">805, 24 UST 2225, TIAS No 7739 </w:t>
      </w:r>
      <w:r w:rsidRPr="00FE0BE2">
        <w:rPr>
          <w:rFonts w:ascii="Book Antiqua" w:hAnsi="Book Antiqua"/>
          <w:sz w:val="20"/>
        </w:rPr>
        <w:t>(entered into force 24 October 1945)</w:t>
      </w:r>
      <w:r w:rsidR="00281338" w:rsidRPr="00FE0BE2">
        <w:rPr>
          <w:rFonts w:ascii="Book Antiqua" w:hAnsi="Book Antiqua"/>
          <w:sz w:val="20"/>
        </w:rPr>
        <w:t xml:space="preserve"> [UN Charter]</w:t>
      </w:r>
      <w:r w:rsidRPr="00FE0BE2">
        <w:rPr>
          <w:rFonts w:ascii="Book Antiqua" w:hAnsi="Book Antiqua"/>
          <w:sz w:val="20"/>
          <w:szCs w:val="20"/>
        </w:rPr>
        <w:t>.</w:t>
      </w:r>
    </w:p>
    <w:p w14:paraId="41067A93" w14:textId="77777777" w:rsidR="00DB65A6" w:rsidRPr="00FE0BE2" w:rsidRDefault="00DB65A6" w:rsidP="00DB65A6">
      <w:pPr>
        <w:rPr>
          <w:rFonts w:ascii="Book Antiqua" w:hAnsi="Book Antiqua"/>
          <w:sz w:val="20"/>
          <w:szCs w:val="20"/>
        </w:rPr>
      </w:pPr>
    </w:p>
    <w:p w14:paraId="30992E72" w14:textId="46D18A03" w:rsidR="00DB65A6" w:rsidRPr="00FE0BE2" w:rsidRDefault="00DB65A6" w:rsidP="00DB65A6">
      <w:pPr>
        <w:rPr>
          <w:rFonts w:ascii="Book Antiqua" w:eastAsia="Calibri" w:hAnsi="Book Antiqua"/>
          <w:sz w:val="20"/>
          <w:szCs w:val="20"/>
        </w:rPr>
      </w:pPr>
      <w:r w:rsidRPr="00FE0BE2">
        <w:rPr>
          <w:rFonts w:ascii="Book Antiqua" w:eastAsia="Calibri" w:hAnsi="Book Antiqua"/>
          <w:i/>
          <w:iCs/>
          <w:sz w:val="20"/>
          <w:szCs w:val="20"/>
        </w:rPr>
        <w:t>Agreement Between the Government of the United States of America and the Government of the United Kingdom of Great Britain and Northern Ireland Relating to Air Services Between their Respective Territories</w:t>
      </w:r>
      <w:r w:rsidRPr="00FE0BE2">
        <w:rPr>
          <w:rFonts w:ascii="Book Antiqua" w:eastAsia="Calibri" w:hAnsi="Book Antiqua"/>
          <w:sz w:val="20"/>
          <w:szCs w:val="20"/>
        </w:rPr>
        <w:t>, 23 July 1977, 28 UST 5367, TIAS No 8641</w:t>
      </w:r>
      <w:r w:rsidR="00285C03">
        <w:rPr>
          <w:rFonts w:ascii="Book Antiqua" w:eastAsia="Calibri" w:hAnsi="Book Antiqua"/>
          <w:sz w:val="20"/>
        </w:rPr>
        <w:t>.</w:t>
      </w:r>
    </w:p>
    <w:p w14:paraId="7F97AB78" w14:textId="77777777" w:rsidR="00DB65A6" w:rsidRPr="00FE0BE2" w:rsidRDefault="00DB65A6" w:rsidP="00DB65A6">
      <w:pPr>
        <w:rPr>
          <w:rFonts w:ascii="Book Antiqua" w:hAnsi="Book Antiqua"/>
          <w:sz w:val="20"/>
          <w:szCs w:val="20"/>
        </w:rPr>
      </w:pPr>
    </w:p>
    <w:p w14:paraId="43AE7D27" w14:textId="3F33387E" w:rsidR="00DB65A6" w:rsidRDefault="00DB65A6" w:rsidP="00900F39">
      <w:pPr>
        <w:rPr>
          <w:rFonts w:ascii="Book Antiqua" w:hAnsi="Book Antiqua"/>
          <w:sz w:val="20"/>
        </w:rPr>
      </w:pPr>
      <w:r w:rsidRPr="00FE0BE2">
        <w:rPr>
          <w:rFonts w:ascii="Book Antiqua" w:hAnsi="Book Antiqua"/>
          <w:i/>
          <w:sz w:val="20"/>
          <w:lang w:val="en-CA"/>
        </w:rPr>
        <w:t>Convention for the Unification of Certain Rules Relating to International Carriage by Air</w:t>
      </w:r>
      <w:r w:rsidRPr="00FE0BE2">
        <w:rPr>
          <w:rFonts w:ascii="Book Antiqua" w:hAnsi="Book Antiqua"/>
          <w:sz w:val="20"/>
          <w:szCs w:val="20"/>
          <w:lang w:val="en-CA" w:eastAsia="en-CA"/>
        </w:rPr>
        <w:t xml:space="preserve">, 12 October 1929, </w:t>
      </w:r>
      <w:r w:rsidRPr="00FE0BE2">
        <w:rPr>
          <w:rFonts w:ascii="Book Antiqua" w:hAnsi="Book Antiqua"/>
          <w:sz w:val="20"/>
        </w:rPr>
        <w:t xml:space="preserve">ICAO Doc 7838, </w:t>
      </w:r>
      <w:r w:rsidRPr="00FE0BE2">
        <w:rPr>
          <w:rFonts w:ascii="Book Antiqua" w:hAnsi="Book Antiqua"/>
          <w:sz w:val="20"/>
          <w:szCs w:val="20"/>
          <w:lang w:val="en-CA" w:eastAsia="en-CA"/>
        </w:rPr>
        <w:t>49 Stat 3000, 137 LNTS 11 (entered into force 13 February 1933) [</w:t>
      </w:r>
      <w:r w:rsidRPr="00FE0BE2">
        <w:rPr>
          <w:rFonts w:ascii="Book Antiqua" w:hAnsi="Book Antiqua"/>
          <w:i/>
          <w:iCs/>
          <w:sz w:val="20"/>
          <w:szCs w:val="20"/>
          <w:lang w:val="en-CA" w:eastAsia="en-CA"/>
        </w:rPr>
        <w:t>Warsaw Convention</w:t>
      </w:r>
      <w:r w:rsidRPr="00FE0BE2">
        <w:rPr>
          <w:rFonts w:ascii="Book Antiqua" w:hAnsi="Book Antiqua"/>
          <w:sz w:val="20"/>
          <w:szCs w:val="20"/>
          <w:lang w:val="en-CA" w:eastAsia="en-CA"/>
        </w:rPr>
        <w:t>].</w:t>
      </w:r>
      <w:r w:rsidRPr="00FE0BE2">
        <w:rPr>
          <w:rFonts w:ascii="Book Antiqua" w:hAnsi="Book Antiqua"/>
          <w:sz w:val="20"/>
          <w:szCs w:val="20"/>
          <w:lang w:val="en-CA" w:eastAsia="en-CA"/>
        </w:rPr>
        <w:br/>
      </w:r>
      <w:r w:rsidRPr="00FE0BE2">
        <w:rPr>
          <w:rFonts w:ascii="Book Antiqua" w:hAnsi="Book Antiqua"/>
          <w:sz w:val="20"/>
          <w:szCs w:val="20"/>
          <w:lang w:val="en-CA" w:eastAsia="en-CA"/>
        </w:rPr>
        <w:br/>
      </w:r>
      <w:r w:rsidRPr="00FE0BE2">
        <w:rPr>
          <w:rFonts w:ascii="Book Antiqua" w:hAnsi="Book Antiqua"/>
          <w:i/>
          <w:sz w:val="20"/>
          <w:szCs w:val="20"/>
        </w:rPr>
        <w:t>Treaty on Principles Governing the Activities of States in the Exploration and Use of Outer Space, Including the Moon and Other Celestial Bodies</w:t>
      </w:r>
      <w:r w:rsidRPr="00FE0BE2">
        <w:rPr>
          <w:rFonts w:ascii="Book Antiqua" w:hAnsi="Book Antiqua"/>
          <w:sz w:val="20"/>
          <w:szCs w:val="20"/>
        </w:rPr>
        <w:t>, 27 January 1967, 610 UNTS 205, 18 UST 2410, TIAS No 6347, 6 ILM 386 (entered into force on 10 October 1967) [</w:t>
      </w:r>
      <w:r w:rsidRPr="00FE0BE2">
        <w:rPr>
          <w:rFonts w:ascii="Book Antiqua" w:hAnsi="Book Antiqua"/>
          <w:i/>
          <w:sz w:val="20"/>
          <w:szCs w:val="20"/>
        </w:rPr>
        <w:t>Outer Space Treaty</w:t>
      </w:r>
      <w:r w:rsidRPr="00FE0BE2">
        <w:rPr>
          <w:rFonts w:ascii="Book Antiqua" w:hAnsi="Book Antiqua"/>
          <w:sz w:val="20"/>
          <w:szCs w:val="20"/>
        </w:rPr>
        <w:t>]</w:t>
      </w:r>
      <w:r w:rsidR="00285C03">
        <w:rPr>
          <w:rFonts w:ascii="Book Antiqua" w:hAnsi="Book Antiqua"/>
          <w:sz w:val="20"/>
        </w:rPr>
        <w:t>.</w:t>
      </w:r>
    </w:p>
    <w:p w14:paraId="2B0B0873" w14:textId="77777777" w:rsidR="00550FA7" w:rsidRPr="007E6B31" w:rsidRDefault="00550FA7" w:rsidP="00900F39">
      <w:pPr>
        <w:rPr>
          <w:rFonts w:ascii="Book Antiqua" w:hAnsi="Book Antiqua"/>
          <w:sz w:val="20"/>
        </w:rPr>
      </w:pPr>
    </w:p>
    <w:p w14:paraId="18041983" w14:textId="57E3BA13" w:rsidR="00900F39" w:rsidRPr="007E6B31" w:rsidRDefault="00900F39" w:rsidP="00900F39">
      <w:pPr>
        <w:rPr>
          <w:rFonts w:ascii="Book Antiqua" w:hAnsi="Book Antiqua"/>
          <w:sz w:val="20"/>
        </w:rPr>
      </w:pPr>
      <w:r w:rsidRPr="007E6B31">
        <w:rPr>
          <w:rFonts w:ascii="Book Antiqua" w:hAnsi="Book Antiqua"/>
          <w:sz w:val="20"/>
        </w:rPr>
        <w:t xml:space="preserve">•  </w:t>
      </w:r>
      <w:r w:rsidRPr="007E6B31">
        <w:rPr>
          <w:rFonts w:ascii="Book Antiqua" w:hAnsi="Book Antiqua"/>
          <w:b/>
          <w:sz w:val="20"/>
        </w:rPr>
        <w:t>UN Documents (without session &amp; supp. nos):</w:t>
      </w:r>
      <w:r w:rsidRPr="007E6B31">
        <w:rPr>
          <w:rFonts w:ascii="Book Antiqua" w:hAnsi="Book Antiqua"/>
          <w:sz w:val="20"/>
        </w:rPr>
        <w:t xml:space="preserve"> </w:t>
      </w:r>
      <w:r w:rsidR="000F4FE7" w:rsidRPr="007E6B31">
        <w:rPr>
          <w:rFonts w:ascii="Book Antiqua" w:hAnsi="Book Antiqua"/>
          <w:sz w:val="20"/>
        </w:rPr>
        <w:t xml:space="preserve">Authoring Body, </w:t>
      </w:r>
      <w:r w:rsidRPr="007E6B31">
        <w:rPr>
          <w:rFonts w:ascii="Book Antiqua" w:hAnsi="Book Antiqua"/>
          <w:i/>
          <w:sz w:val="20"/>
        </w:rPr>
        <w:t>Title</w:t>
      </w:r>
      <w:r w:rsidRPr="007E6B31">
        <w:rPr>
          <w:rFonts w:ascii="Book Antiqua" w:hAnsi="Book Antiqua"/>
          <w:sz w:val="20"/>
        </w:rPr>
        <w:t xml:space="preserve">, UN Doc # (year) at page #. </w:t>
      </w:r>
    </w:p>
    <w:p w14:paraId="70536FFB" w14:textId="77777777" w:rsidR="00873F6F" w:rsidRPr="007E6B31" w:rsidRDefault="00873F6F" w:rsidP="00900F39">
      <w:pPr>
        <w:rPr>
          <w:rFonts w:ascii="Book Antiqua" w:hAnsi="Book Antiqua"/>
          <w:sz w:val="20"/>
        </w:rPr>
      </w:pPr>
    </w:p>
    <w:p w14:paraId="4BFBF5A1" w14:textId="11AE362A" w:rsidR="00873F6F" w:rsidRPr="007E6B31" w:rsidRDefault="00873F6F" w:rsidP="00873F6F">
      <w:pPr>
        <w:rPr>
          <w:rFonts w:ascii="Book Antiqua" w:hAnsi="Book Antiqua"/>
          <w:sz w:val="20"/>
        </w:rPr>
      </w:pPr>
      <w:r w:rsidRPr="007E6B31">
        <w:rPr>
          <w:rFonts w:ascii="Book Antiqua" w:hAnsi="Book Antiqua"/>
          <w:sz w:val="20"/>
        </w:rPr>
        <w:t xml:space="preserve">UNCOPUOS, </w:t>
      </w:r>
      <w:r w:rsidRPr="007E6B31">
        <w:rPr>
          <w:rFonts w:ascii="Book Antiqua" w:hAnsi="Book Antiqua"/>
          <w:i/>
          <w:sz w:val="20"/>
        </w:rPr>
        <w:t>Summary Record of the 94th Meeting of the Legal Subcommittee</w:t>
      </w:r>
      <w:r w:rsidRPr="007E6B31">
        <w:rPr>
          <w:rFonts w:ascii="Book Antiqua" w:hAnsi="Book Antiqua"/>
          <w:sz w:val="20"/>
        </w:rPr>
        <w:t>, UN Doc A/AC.105/C.2/SR.94 (1968) at 52</w:t>
      </w:r>
      <w:r w:rsidR="00146B24">
        <w:rPr>
          <w:rFonts w:ascii="Book Antiqua" w:hAnsi="Book Antiqua"/>
          <w:sz w:val="20"/>
        </w:rPr>
        <w:t>.</w:t>
      </w:r>
    </w:p>
    <w:p w14:paraId="1C0B0EA9" w14:textId="77777777" w:rsidR="00900F39" w:rsidRPr="007E6B31" w:rsidRDefault="00900F39" w:rsidP="00900F39">
      <w:pPr>
        <w:rPr>
          <w:rFonts w:ascii="Book Antiqua" w:hAnsi="Book Antiqua"/>
          <w:sz w:val="20"/>
        </w:rPr>
      </w:pPr>
    </w:p>
    <w:p w14:paraId="6F3E35D2" w14:textId="20957AAE" w:rsidR="002B6334" w:rsidRPr="007E6B31" w:rsidRDefault="00900F39" w:rsidP="00900F39">
      <w:pPr>
        <w:rPr>
          <w:rFonts w:ascii="Book Antiqua" w:hAnsi="Book Antiqua"/>
          <w:sz w:val="20"/>
        </w:rPr>
      </w:pPr>
      <w:r w:rsidRPr="007E6B31">
        <w:rPr>
          <w:rFonts w:ascii="Book Antiqua" w:hAnsi="Book Antiqua"/>
          <w:sz w:val="20"/>
        </w:rPr>
        <w:t xml:space="preserve">•  </w:t>
      </w:r>
      <w:r w:rsidRPr="007E6B31">
        <w:rPr>
          <w:rFonts w:ascii="Book Antiqua" w:hAnsi="Book Antiqua"/>
          <w:b/>
          <w:sz w:val="20"/>
        </w:rPr>
        <w:t>UN Resolutions:</w:t>
      </w:r>
      <w:r w:rsidRPr="007E6B31">
        <w:rPr>
          <w:rFonts w:ascii="Book Antiqua" w:hAnsi="Book Antiqua"/>
          <w:sz w:val="20"/>
        </w:rPr>
        <w:t xml:space="preserve">  </w:t>
      </w:r>
      <w:r w:rsidRPr="007E6B31">
        <w:rPr>
          <w:rFonts w:ascii="Book Antiqua" w:hAnsi="Book Antiqua"/>
          <w:i/>
          <w:sz w:val="20"/>
        </w:rPr>
        <w:t>Title</w:t>
      </w:r>
      <w:r w:rsidRPr="007E6B31">
        <w:rPr>
          <w:rFonts w:ascii="Book Antiqua" w:hAnsi="Book Antiqua"/>
          <w:sz w:val="20"/>
        </w:rPr>
        <w:t>, GA Res #, UNGAOR, # Sess, Supp No. #, UN  Doc # (year) page #.</w:t>
      </w:r>
    </w:p>
    <w:p w14:paraId="40A39D9E" w14:textId="6D62C1F4" w:rsidR="002B6334" w:rsidRPr="007E6B31" w:rsidRDefault="002B6334" w:rsidP="002B6334">
      <w:pPr>
        <w:spacing w:before="100" w:beforeAutospacing="1" w:after="100" w:afterAutospacing="1"/>
        <w:rPr>
          <w:rFonts w:ascii="Book Antiqua" w:hAnsi="Book Antiqua"/>
          <w:sz w:val="20"/>
        </w:rPr>
      </w:pPr>
      <w:r w:rsidRPr="007E6B31">
        <w:rPr>
          <w:rFonts w:ascii="Book Antiqua" w:hAnsi="Book Antiqua"/>
          <w:i/>
          <w:iCs/>
          <w:sz w:val="20"/>
        </w:rPr>
        <w:t>Declaration on Principles of International Law Concerning Friendly Relations and Co-operation Among States</w:t>
      </w:r>
      <w:r w:rsidRPr="007E6B31">
        <w:rPr>
          <w:rFonts w:ascii="Book Antiqua" w:hAnsi="Book Antiqua"/>
          <w:sz w:val="20"/>
        </w:rPr>
        <w:t>, GA Res 2625 (XXV), UNGAOR, 25th Sess, Supp No 22, UN Doc A/2212 (1970).</w:t>
      </w:r>
    </w:p>
    <w:p w14:paraId="5FE298A1" w14:textId="77777777" w:rsidR="00873F6F" w:rsidRPr="007E6B31" w:rsidRDefault="00873F6F" w:rsidP="00536576">
      <w:pPr>
        <w:rPr>
          <w:rFonts w:ascii="Book Antiqua" w:hAnsi="Book Antiqua"/>
          <w:sz w:val="20"/>
        </w:rPr>
      </w:pPr>
    </w:p>
    <w:p w14:paraId="1306375A" w14:textId="62B39B82" w:rsidR="00873F6F" w:rsidRPr="007E6B31" w:rsidRDefault="00873F6F" w:rsidP="00FE0BE2">
      <w:pPr>
        <w:spacing w:after="240"/>
        <w:rPr>
          <w:rFonts w:ascii="Book Antiqua" w:hAnsi="Book Antiqua"/>
          <w:sz w:val="20"/>
        </w:rPr>
      </w:pPr>
      <w:r w:rsidRPr="007E6B31">
        <w:rPr>
          <w:rFonts w:ascii="Book Antiqua" w:hAnsi="Book Antiqua"/>
          <w:sz w:val="20"/>
        </w:rPr>
        <w:t xml:space="preserve">•  </w:t>
      </w:r>
      <w:r w:rsidRPr="007E6B31">
        <w:rPr>
          <w:rFonts w:ascii="Book Antiqua" w:hAnsi="Book Antiqua"/>
          <w:b/>
          <w:sz w:val="20"/>
        </w:rPr>
        <w:t>Web</w:t>
      </w:r>
      <w:r w:rsidR="000F4FE7" w:rsidRPr="007E6B31">
        <w:rPr>
          <w:rFonts w:ascii="Book Antiqua" w:hAnsi="Book Antiqua"/>
          <w:b/>
          <w:sz w:val="20"/>
        </w:rPr>
        <w:t>s</w:t>
      </w:r>
      <w:r w:rsidRPr="007E6B31">
        <w:rPr>
          <w:rFonts w:ascii="Book Antiqua" w:hAnsi="Book Antiqua"/>
          <w:b/>
          <w:sz w:val="20"/>
        </w:rPr>
        <w:t>ite</w:t>
      </w:r>
      <w:r w:rsidRPr="007E6B31">
        <w:rPr>
          <w:rFonts w:ascii="Book Antiqua" w:hAnsi="Book Antiqua"/>
          <w:sz w:val="20"/>
        </w:rPr>
        <w:t>:</w:t>
      </w:r>
      <w:r w:rsidR="000F4FE7" w:rsidRPr="007E6B31">
        <w:rPr>
          <w:rFonts w:ascii="Book Antiqua" w:hAnsi="Book Antiqua"/>
          <w:sz w:val="20"/>
        </w:rPr>
        <w:t xml:space="preserve"> Author</w:t>
      </w:r>
      <w:r w:rsidRPr="007E6B31">
        <w:rPr>
          <w:rFonts w:ascii="Book Antiqua" w:hAnsi="Book Antiqua"/>
          <w:sz w:val="20"/>
        </w:rPr>
        <w:t xml:space="preserve">, </w:t>
      </w:r>
      <w:r w:rsidR="000F4FE7" w:rsidRPr="007E6B31">
        <w:rPr>
          <w:rFonts w:ascii="Book Antiqua" w:hAnsi="Book Antiqua"/>
          <w:sz w:val="20"/>
        </w:rPr>
        <w:t>“</w:t>
      </w:r>
      <w:r w:rsidRPr="00FE0BE2">
        <w:rPr>
          <w:rFonts w:ascii="Book Antiqua" w:hAnsi="Book Antiqua"/>
          <w:sz w:val="20"/>
        </w:rPr>
        <w:t>title of article/page</w:t>
      </w:r>
      <w:r w:rsidR="000F4FE7" w:rsidRPr="007E6B31">
        <w:rPr>
          <w:rFonts w:ascii="Book Antiqua" w:hAnsi="Book Antiqua"/>
          <w:sz w:val="20"/>
        </w:rPr>
        <w:t>”</w:t>
      </w:r>
      <w:r w:rsidR="00FE6199">
        <w:rPr>
          <w:rFonts w:ascii="Book Antiqua" w:hAnsi="Book Antiqua"/>
          <w:sz w:val="20"/>
        </w:rPr>
        <w:t xml:space="preserve"> </w:t>
      </w:r>
      <w:r w:rsidR="000F4FE7" w:rsidRPr="007E6B31">
        <w:rPr>
          <w:rFonts w:ascii="Book Antiqua" w:hAnsi="Book Antiqua"/>
          <w:sz w:val="20"/>
        </w:rPr>
        <w:t>(date of the page/article)</w:t>
      </w:r>
      <w:r w:rsidRPr="007E6B31">
        <w:rPr>
          <w:rFonts w:ascii="Book Antiqua" w:hAnsi="Book Antiqua"/>
          <w:i/>
          <w:sz w:val="20"/>
        </w:rPr>
        <w:t xml:space="preserve">, </w:t>
      </w:r>
      <w:r w:rsidRPr="007E6B31">
        <w:rPr>
          <w:rFonts w:ascii="Book Antiqua" w:hAnsi="Book Antiqua"/>
          <w:sz w:val="20"/>
        </w:rPr>
        <w:t xml:space="preserve">online: </w:t>
      </w:r>
      <w:r w:rsidR="00926052" w:rsidRPr="007E6B31">
        <w:rPr>
          <w:rFonts w:ascii="Book Antiqua" w:hAnsi="Book Antiqua"/>
          <w:i/>
          <w:sz w:val="20"/>
        </w:rPr>
        <w:t xml:space="preserve">title of website </w:t>
      </w:r>
      <w:r w:rsidRPr="007E6B31">
        <w:rPr>
          <w:rFonts w:ascii="Book Antiqua" w:hAnsi="Book Antiqua"/>
          <w:sz w:val="20"/>
        </w:rPr>
        <w:t>&lt;www.link.com&gt;.</w:t>
      </w:r>
      <w:r w:rsidR="00926052" w:rsidRPr="007E6B31">
        <w:rPr>
          <w:rFonts w:ascii="Book Antiqua" w:hAnsi="Book Antiqua"/>
          <w:sz w:val="20"/>
        </w:rPr>
        <w:t xml:space="preserve"> (</w:t>
      </w:r>
      <w:r w:rsidR="00EE720D">
        <w:rPr>
          <w:rFonts w:ascii="Book Antiqua" w:hAnsi="Book Antiqua"/>
          <w:sz w:val="20"/>
        </w:rPr>
        <w:t>McGill Guide s</w:t>
      </w:r>
      <w:r w:rsidR="00EE720D" w:rsidRPr="007E6B31">
        <w:rPr>
          <w:rFonts w:ascii="Book Antiqua" w:hAnsi="Book Antiqua"/>
          <w:sz w:val="20"/>
        </w:rPr>
        <w:t>ec</w:t>
      </w:r>
      <w:r w:rsidR="00EE720D">
        <w:rPr>
          <w:rFonts w:ascii="Book Antiqua" w:hAnsi="Book Antiqua"/>
          <w:sz w:val="20"/>
        </w:rPr>
        <w:t>tion</w:t>
      </w:r>
      <w:r w:rsidR="00EE720D" w:rsidRPr="007E6B31">
        <w:rPr>
          <w:rFonts w:ascii="Book Antiqua" w:hAnsi="Book Antiqua"/>
          <w:sz w:val="20"/>
        </w:rPr>
        <w:t xml:space="preserve"> </w:t>
      </w:r>
      <w:r w:rsidR="00926052" w:rsidRPr="007E6B31">
        <w:rPr>
          <w:rFonts w:ascii="Book Antiqua" w:hAnsi="Book Antiqua"/>
          <w:sz w:val="20"/>
        </w:rPr>
        <w:t>6.19.1 and 6.19.1.1)</w:t>
      </w:r>
    </w:p>
    <w:p w14:paraId="70862985" w14:textId="548C2428" w:rsidR="00873F6F" w:rsidRPr="00FE0BE2" w:rsidRDefault="00926052" w:rsidP="00224922">
      <w:pPr>
        <w:pStyle w:val="ListParagraph"/>
        <w:numPr>
          <w:ilvl w:val="0"/>
          <w:numId w:val="1"/>
        </w:numPr>
        <w:tabs>
          <w:tab w:val="left" w:pos="142"/>
        </w:tabs>
        <w:spacing w:after="240"/>
        <w:ind w:left="0" w:firstLine="0"/>
        <w:rPr>
          <w:rFonts w:ascii="Book Antiqua" w:hAnsi="Book Antiqua"/>
          <w:sz w:val="20"/>
        </w:rPr>
      </w:pPr>
      <w:r w:rsidRPr="00784CDB">
        <w:rPr>
          <w:rFonts w:ascii="Book Antiqua" w:hAnsi="Book Antiqua"/>
          <w:b/>
          <w:bCs/>
          <w:sz w:val="20"/>
        </w:rPr>
        <w:t>PDF Documents or blog</w:t>
      </w:r>
      <w:r w:rsidRPr="007E6B31">
        <w:rPr>
          <w:rFonts w:ascii="Book Antiqua" w:hAnsi="Book Antiqua"/>
          <w:sz w:val="20"/>
        </w:rPr>
        <w:t>: same form as websites, but provide the pinpoint after the date if available and add (pdf)/(blog) after online. (</w:t>
      </w:r>
      <w:r w:rsidR="00EE720D">
        <w:rPr>
          <w:rFonts w:ascii="Book Antiqua" w:hAnsi="Book Antiqua"/>
          <w:sz w:val="20"/>
        </w:rPr>
        <w:t>McGill Guide s</w:t>
      </w:r>
      <w:r w:rsidR="00EE720D" w:rsidRPr="007E6B31">
        <w:rPr>
          <w:rFonts w:ascii="Book Antiqua" w:hAnsi="Book Antiqua"/>
          <w:sz w:val="20"/>
        </w:rPr>
        <w:t>ec</w:t>
      </w:r>
      <w:r w:rsidR="00EE720D">
        <w:rPr>
          <w:rFonts w:ascii="Book Antiqua" w:hAnsi="Book Antiqua"/>
          <w:sz w:val="20"/>
        </w:rPr>
        <w:t>tion</w:t>
      </w:r>
      <w:r w:rsidR="00EE720D" w:rsidRPr="007E6B31">
        <w:rPr>
          <w:rFonts w:ascii="Book Antiqua" w:hAnsi="Book Antiqua"/>
          <w:sz w:val="20"/>
        </w:rPr>
        <w:t xml:space="preserve"> </w:t>
      </w:r>
      <w:r w:rsidRPr="007E6B31">
        <w:rPr>
          <w:rFonts w:ascii="Book Antiqua" w:hAnsi="Book Antiqua"/>
          <w:sz w:val="20"/>
        </w:rPr>
        <w:t>6.19.1.4)</w:t>
      </w:r>
    </w:p>
    <w:p w14:paraId="60DD6A32" w14:textId="0128B79D" w:rsidR="00142C85" w:rsidRPr="007E6B31" w:rsidRDefault="00873F6F" w:rsidP="00536576">
      <w:pPr>
        <w:rPr>
          <w:rFonts w:ascii="Book Antiqua" w:hAnsi="Book Antiqua"/>
          <w:sz w:val="20"/>
        </w:rPr>
      </w:pPr>
      <w:r w:rsidRPr="007E6B31">
        <w:rPr>
          <w:rFonts w:ascii="Book Antiqua" w:hAnsi="Book Antiqua"/>
          <w:sz w:val="20"/>
        </w:rPr>
        <w:t xml:space="preserve">US, Commission on Security and Cooperation in Europe, </w:t>
      </w:r>
      <w:r w:rsidR="00926052" w:rsidRPr="007E6B31">
        <w:rPr>
          <w:rFonts w:ascii="Book Antiqua" w:hAnsi="Book Antiqua"/>
          <w:sz w:val="20"/>
        </w:rPr>
        <w:t>“</w:t>
      </w:r>
      <w:r w:rsidRPr="00FE0BE2">
        <w:rPr>
          <w:rFonts w:ascii="Book Antiqua" w:hAnsi="Book Antiqua"/>
          <w:iCs/>
          <w:sz w:val="20"/>
        </w:rPr>
        <w:t>Presidential Elections and Independence Referendums in the Baltic States, the Soviet Union and Successor States</w:t>
      </w:r>
      <w:r w:rsidR="00926052" w:rsidRPr="007E6B31">
        <w:rPr>
          <w:rFonts w:ascii="Book Antiqua" w:hAnsi="Book Antiqua"/>
          <w:iCs/>
          <w:sz w:val="20"/>
        </w:rPr>
        <w:t>”</w:t>
      </w:r>
      <w:r w:rsidRPr="007E6B31">
        <w:rPr>
          <w:rFonts w:ascii="Book Antiqua" w:hAnsi="Book Antiqua"/>
          <w:i/>
          <w:iCs/>
          <w:sz w:val="20"/>
        </w:rPr>
        <w:t xml:space="preserve"> </w:t>
      </w:r>
      <w:r w:rsidRPr="007E6B31">
        <w:rPr>
          <w:rFonts w:ascii="Book Antiqua" w:hAnsi="Book Antiqua"/>
          <w:sz w:val="20"/>
        </w:rPr>
        <w:t>(Washington, DC: The Commission, 1992) at 53, online</w:t>
      </w:r>
      <w:r w:rsidR="00926052" w:rsidRPr="007E6B31">
        <w:rPr>
          <w:rFonts w:ascii="Book Antiqua" w:hAnsi="Book Antiqua"/>
          <w:sz w:val="20"/>
        </w:rPr>
        <w:t xml:space="preserve"> (pdf)</w:t>
      </w:r>
      <w:r w:rsidRPr="00FE0BE2">
        <w:rPr>
          <w:rFonts w:ascii="Book Antiqua" w:hAnsi="Book Antiqua"/>
          <w:i/>
          <w:sz w:val="20"/>
        </w:rPr>
        <w:t>: Commission on Security and Cooperation in Europe</w:t>
      </w:r>
      <w:r w:rsidRPr="007E6B31">
        <w:rPr>
          <w:rFonts w:ascii="Book Antiqua" w:hAnsi="Book Antiqua"/>
          <w:sz w:val="20"/>
        </w:rPr>
        <w:t xml:space="preserve"> </w:t>
      </w:r>
      <w:r w:rsidR="00926052" w:rsidRPr="007E6B31" w:rsidDel="00926052">
        <w:rPr>
          <w:rFonts w:ascii="Book Antiqua" w:hAnsi="Book Antiqua"/>
          <w:sz w:val="20"/>
        </w:rPr>
        <w:t xml:space="preserve"> </w:t>
      </w:r>
      <w:r w:rsidR="00926052" w:rsidRPr="007E6B31">
        <w:rPr>
          <w:rFonts w:ascii="Book Antiqua" w:hAnsi="Book Antiqua"/>
          <w:sz w:val="20"/>
        </w:rPr>
        <w:t>&lt;</w:t>
      </w:r>
      <w:r w:rsidRPr="007E6B31">
        <w:rPr>
          <w:rFonts w:ascii="Book Antiqua" w:hAnsi="Book Antiqua"/>
          <w:sz w:val="20"/>
        </w:rPr>
        <w:t>www.csce.gov/reports.cfm&gt;.</w:t>
      </w:r>
    </w:p>
    <w:p w14:paraId="1B7A162B" w14:textId="77777777" w:rsidR="00142C85" w:rsidRPr="00FE0BE2" w:rsidRDefault="00142C85" w:rsidP="00142C85">
      <w:pPr>
        <w:rPr>
          <w:rFonts w:ascii="Book Antiqua" w:hAnsi="Book Antiqua"/>
          <w:sz w:val="20"/>
        </w:rPr>
      </w:pPr>
    </w:p>
    <w:p w14:paraId="6DA29681" w14:textId="5335EE07" w:rsidR="00142C85" w:rsidRPr="00FE0BE2" w:rsidRDefault="00142C85" w:rsidP="00224922">
      <w:pPr>
        <w:pStyle w:val="ListParagraph"/>
        <w:numPr>
          <w:ilvl w:val="0"/>
          <w:numId w:val="1"/>
        </w:numPr>
        <w:tabs>
          <w:tab w:val="left" w:pos="284"/>
        </w:tabs>
        <w:spacing w:after="240"/>
        <w:ind w:left="0" w:firstLine="0"/>
        <w:rPr>
          <w:rFonts w:ascii="Book Antiqua" w:hAnsi="Book Antiqua"/>
          <w:sz w:val="20"/>
        </w:rPr>
      </w:pPr>
      <w:r w:rsidRPr="00FE0BE2">
        <w:rPr>
          <w:rFonts w:ascii="Book Antiqua" w:hAnsi="Book Antiqua"/>
          <w:b/>
          <w:sz w:val="20"/>
        </w:rPr>
        <w:t>Working Papers</w:t>
      </w:r>
      <w:r w:rsidRPr="00FE0BE2">
        <w:rPr>
          <w:rFonts w:ascii="Book Antiqua" w:hAnsi="Book Antiqua"/>
          <w:sz w:val="20"/>
        </w:rPr>
        <w:t>: Author, “title” (year) institute Working Paper Series number</w:t>
      </w:r>
      <w:r w:rsidR="001676C0" w:rsidRPr="007E6B31">
        <w:rPr>
          <w:rFonts w:ascii="Book Antiqua" w:hAnsi="Book Antiqua"/>
          <w:sz w:val="20"/>
        </w:rPr>
        <w:t xml:space="preserve"> Doc #</w:t>
      </w:r>
      <w:r w:rsidR="00325D39" w:rsidRPr="007E6B31">
        <w:rPr>
          <w:rFonts w:ascii="Book Antiqua" w:hAnsi="Book Antiqua"/>
          <w:sz w:val="20"/>
        </w:rPr>
        <w:t>, online: &lt;link&gt;. (</w:t>
      </w:r>
      <w:r w:rsidR="00EE720D">
        <w:rPr>
          <w:rFonts w:ascii="Book Antiqua" w:hAnsi="Book Antiqua"/>
          <w:sz w:val="20"/>
        </w:rPr>
        <w:t>McGill Guide s</w:t>
      </w:r>
      <w:r w:rsidR="00EE720D" w:rsidRPr="007E6B31">
        <w:rPr>
          <w:rFonts w:ascii="Book Antiqua" w:hAnsi="Book Antiqua"/>
          <w:sz w:val="20"/>
        </w:rPr>
        <w:t>ec</w:t>
      </w:r>
      <w:r w:rsidR="00EE720D">
        <w:rPr>
          <w:rFonts w:ascii="Book Antiqua" w:hAnsi="Book Antiqua"/>
          <w:sz w:val="20"/>
        </w:rPr>
        <w:t>tion</w:t>
      </w:r>
      <w:r w:rsidR="00EE720D" w:rsidRPr="007E6B31">
        <w:rPr>
          <w:rFonts w:ascii="Book Antiqua" w:hAnsi="Book Antiqua"/>
          <w:sz w:val="20"/>
        </w:rPr>
        <w:t xml:space="preserve"> </w:t>
      </w:r>
      <w:r w:rsidR="00325D39" w:rsidRPr="007E6B31">
        <w:rPr>
          <w:rFonts w:ascii="Book Antiqua" w:hAnsi="Book Antiqua"/>
          <w:sz w:val="20"/>
        </w:rPr>
        <w:t>6.18 and 1.6)</w:t>
      </w:r>
    </w:p>
    <w:p w14:paraId="65F3CB80" w14:textId="473A41DB" w:rsidR="00536576" w:rsidRPr="00FE0BE2" w:rsidRDefault="00142C85" w:rsidP="00784CDB">
      <w:pPr>
        <w:spacing w:after="240"/>
        <w:jc w:val="both"/>
        <w:rPr>
          <w:rFonts w:ascii="Book Antiqua" w:hAnsi="Book Antiqua"/>
          <w:sz w:val="20"/>
        </w:rPr>
      </w:pPr>
      <w:r w:rsidRPr="00FE0BE2">
        <w:rPr>
          <w:rFonts w:ascii="Book Antiqua" w:hAnsi="Book Antiqua"/>
          <w:sz w:val="20"/>
        </w:rPr>
        <w:t xml:space="preserve">ICAO Secretariat, “Acknowledging Progress Achieved on the Recommendations of the HLSC 2010 and Status of Global Aviation Safety Plan (Gasp) Objectives” (2015) ICAO Working Paper </w:t>
      </w:r>
      <w:r w:rsidR="001676C0" w:rsidRPr="007E6B31">
        <w:rPr>
          <w:rFonts w:ascii="Book Antiqua" w:hAnsi="Book Antiqua"/>
          <w:sz w:val="20"/>
        </w:rPr>
        <w:t xml:space="preserve">No 1 Doc </w:t>
      </w:r>
      <w:r w:rsidRPr="00FE0BE2">
        <w:rPr>
          <w:rFonts w:ascii="Book Antiqua" w:hAnsi="Book Antiqua"/>
          <w:sz w:val="20"/>
        </w:rPr>
        <w:t>HLSC/15-WP/1</w:t>
      </w:r>
      <w:r w:rsidR="00325D39" w:rsidRPr="007E6B31">
        <w:rPr>
          <w:rFonts w:ascii="Book Antiqua" w:hAnsi="Book Antiqua"/>
          <w:sz w:val="20"/>
        </w:rPr>
        <w:t>, online</w:t>
      </w:r>
      <w:r w:rsidR="00B01C73">
        <w:rPr>
          <w:rFonts w:ascii="Book Antiqua" w:hAnsi="Book Antiqua"/>
          <w:sz w:val="20"/>
        </w:rPr>
        <w:t xml:space="preserve"> (pdf)</w:t>
      </w:r>
      <w:r w:rsidR="00325D39" w:rsidRPr="007E6B31">
        <w:rPr>
          <w:rFonts w:ascii="Book Antiqua" w:hAnsi="Book Antiqua"/>
          <w:sz w:val="20"/>
        </w:rPr>
        <w:t>: &lt;www.icao.int/Meetings/HLSC2015/Documents/WP/wp001_en.pdf&gt;</w:t>
      </w:r>
      <w:r w:rsidRPr="00FE0BE2">
        <w:rPr>
          <w:rFonts w:ascii="Book Antiqua" w:hAnsi="Book Antiqua"/>
          <w:sz w:val="20"/>
        </w:rPr>
        <w:t>.</w:t>
      </w:r>
      <w:r w:rsidR="00325D39" w:rsidRPr="007E6B31">
        <w:rPr>
          <w:rFonts w:ascii="Book Antiqua" w:hAnsi="Book Antiqua"/>
          <w:sz w:val="20"/>
        </w:rPr>
        <w:t xml:space="preserve"> </w:t>
      </w:r>
      <w:r w:rsidR="00536576" w:rsidRPr="00FE0BE2">
        <w:rPr>
          <w:rFonts w:ascii="Book Antiqua" w:hAnsi="Book Antiqua"/>
          <w:sz w:val="20"/>
        </w:rPr>
        <w:br w:type="page"/>
      </w:r>
    </w:p>
    <w:p w14:paraId="54D2D4D3" w14:textId="77777777" w:rsidR="00536576" w:rsidRPr="00FE0BE2" w:rsidRDefault="00C819ED" w:rsidP="00536576">
      <w:pPr>
        <w:rPr>
          <w:rFonts w:ascii="Book Antiqua" w:hAnsi="Book Antiqua"/>
          <w:i/>
          <w:sz w:val="20"/>
        </w:rPr>
      </w:pPr>
      <w:r w:rsidRPr="007E6B31">
        <w:rPr>
          <w:rFonts w:ascii="Book Antiqua" w:hAnsi="Book Antiqua"/>
          <w:i/>
          <w:sz w:val="20"/>
        </w:rPr>
        <w:t>What follows below provides you with an example of what a properly formatted and sectioned article will look like. The Editor will assist you in formatting the article for publication</w:t>
      </w:r>
      <w:r w:rsidRPr="00FE0BE2">
        <w:rPr>
          <w:rFonts w:ascii="Book Antiqua" w:hAnsi="Book Antiqua"/>
          <w:i/>
          <w:sz w:val="20"/>
        </w:rPr>
        <w:t xml:space="preserve">. </w:t>
      </w:r>
    </w:p>
    <w:p w14:paraId="373B8F00" w14:textId="77777777" w:rsidR="00536576" w:rsidRPr="00FE0BE2" w:rsidRDefault="00536576" w:rsidP="00536576">
      <w:pPr>
        <w:rPr>
          <w:rFonts w:ascii="Book Antiqua" w:hAnsi="Book Antiqua"/>
          <w:sz w:val="20"/>
        </w:rPr>
      </w:pPr>
    </w:p>
    <w:p w14:paraId="02E9BF81" w14:textId="176F3929" w:rsidR="00277FBC" w:rsidRPr="00FE0BE2" w:rsidRDefault="00536576" w:rsidP="00FE0BE2">
      <w:pPr>
        <w:pStyle w:val="Title1"/>
      </w:pPr>
      <w:r w:rsidRPr="00FE0BE2">
        <w:t>Model</w:t>
      </w:r>
      <w:r w:rsidR="00277FBC" w:rsidRPr="00FE0BE2">
        <w:t xml:space="preserve"> document title</w:t>
      </w:r>
      <w:r w:rsidR="00FE0BE2" w:rsidRPr="00FE0BE2">
        <w:rPr>
          <w:rStyle w:val="FootnoteReference"/>
          <w:position w:val="0"/>
          <w:sz w:val="24"/>
        </w:rPr>
        <w:footnoteReference w:customMarkFollows="1" w:id="1"/>
        <w:t>+</w:t>
      </w:r>
    </w:p>
    <w:p w14:paraId="5C647CCC" w14:textId="77777777" w:rsidR="00536576" w:rsidRPr="00FE0BE2" w:rsidRDefault="00536576" w:rsidP="00536576">
      <w:pPr>
        <w:pStyle w:val="Title"/>
        <w:rPr>
          <w:rFonts w:ascii="Book Antiqua" w:hAnsi="Book Antiqua"/>
          <w:sz w:val="20"/>
          <w:lang w:val="en-US"/>
        </w:rPr>
      </w:pPr>
    </w:p>
    <w:p w14:paraId="16147C26" w14:textId="659D66E4" w:rsidR="00277FBC" w:rsidRPr="00FE0BE2" w:rsidRDefault="00277FBC">
      <w:pPr>
        <w:pStyle w:val="Title3"/>
        <w:rPr>
          <w:sz w:val="20"/>
        </w:rPr>
      </w:pPr>
      <w:r w:rsidRPr="00FE0BE2">
        <w:rPr>
          <w:sz w:val="20"/>
        </w:rPr>
        <w:t>Subtitle</w:t>
      </w:r>
      <w:r w:rsidR="00FE0BE2">
        <w:rPr>
          <w:sz w:val="20"/>
        </w:rPr>
        <w:t>, IF ANY</w:t>
      </w:r>
    </w:p>
    <w:p w14:paraId="2AEB86B6" w14:textId="77777777" w:rsidR="00277FBC" w:rsidRPr="007E6B31" w:rsidRDefault="00277FBC">
      <w:pPr>
        <w:pStyle w:val="Title4"/>
      </w:pPr>
    </w:p>
    <w:p w14:paraId="289BC3D8" w14:textId="77777777" w:rsidR="00277FBC" w:rsidRPr="007E6B31" w:rsidRDefault="00277FBC">
      <w:pPr>
        <w:pStyle w:val="Title4"/>
      </w:pPr>
      <w:r w:rsidRPr="007E6B31">
        <w:t>by</w:t>
      </w:r>
    </w:p>
    <w:p w14:paraId="7AB4F322" w14:textId="77777777" w:rsidR="00277FBC" w:rsidRPr="007E6B31" w:rsidRDefault="00277FBC">
      <w:pPr>
        <w:pStyle w:val="Title4"/>
      </w:pPr>
    </w:p>
    <w:p w14:paraId="0AE04C00" w14:textId="77777777" w:rsidR="00277FBC" w:rsidRPr="007E6B31" w:rsidRDefault="00277FBC">
      <w:pPr>
        <w:pStyle w:val="Title4"/>
        <w:tabs>
          <w:tab w:val="left" w:pos="142"/>
        </w:tabs>
      </w:pPr>
      <w:r w:rsidRPr="007E6B31">
        <w:t>Author</w:t>
      </w:r>
      <w:r w:rsidRPr="00FE0BE2">
        <w:rPr>
          <w:rStyle w:val="FootnoteReference"/>
        </w:rPr>
        <w:footnoteReference w:customMarkFollows="1" w:id="2"/>
        <w:t>*</w:t>
      </w:r>
    </w:p>
    <w:p w14:paraId="59D05E29" w14:textId="77777777" w:rsidR="00277FBC" w:rsidRPr="007E6B31" w:rsidRDefault="00277FBC">
      <w:pPr>
        <w:pStyle w:val="AnnalsText"/>
      </w:pPr>
    </w:p>
    <w:p w14:paraId="29B933A5" w14:textId="345DA415" w:rsidR="00277FBC" w:rsidRPr="00FE0BE2" w:rsidRDefault="0067472C" w:rsidP="00FE0BE2">
      <w:pPr>
        <w:pStyle w:val="HeadingSynopsis"/>
      </w:pPr>
      <w:r>
        <w:t>Synopsis</w:t>
      </w:r>
    </w:p>
    <w:p w14:paraId="40FF183C" w14:textId="77777777" w:rsidR="00277FBC" w:rsidRPr="007E6B31" w:rsidRDefault="00277FBC">
      <w:pPr>
        <w:pStyle w:val="AnnalsText"/>
      </w:pPr>
    </w:p>
    <w:p w14:paraId="155180BA" w14:textId="77777777" w:rsidR="00277FBC" w:rsidRPr="007E6B31" w:rsidRDefault="00277FBC">
      <w:pPr>
        <w:pStyle w:val="AnnalsText"/>
      </w:pPr>
      <w:r w:rsidRPr="007E6B31">
        <w:t>I.</w:t>
      </w:r>
      <w:r w:rsidRPr="007E6B31">
        <w:tab/>
        <w:t>Main Heading</w:t>
      </w:r>
    </w:p>
    <w:p w14:paraId="72C42B9F" w14:textId="77777777" w:rsidR="00277FBC" w:rsidRPr="007E6B31" w:rsidRDefault="00277FBC">
      <w:pPr>
        <w:pStyle w:val="AnnalsText"/>
      </w:pPr>
    </w:p>
    <w:p w14:paraId="6ACA5A9C" w14:textId="77777777" w:rsidR="00277FBC" w:rsidRPr="007E6B31" w:rsidRDefault="00277FBC">
      <w:pPr>
        <w:pStyle w:val="AnnalsText"/>
        <w:tabs>
          <w:tab w:val="left" w:pos="1080"/>
        </w:tabs>
        <w:ind w:firstLine="540"/>
      </w:pPr>
      <w:r w:rsidRPr="007E6B31">
        <w:t>A.</w:t>
      </w:r>
      <w:r w:rsidRPr="007E6B31">
        <w:tab/>
        <w:t>Subheading</w:t>
      </w:r>
    </w:p>
    <w:p w14:paraId="70030995" w14:textId="77777777" w:rsidR="00277FBC" w:rsidRPr="007E6B31" w:rsidRDefault="00277FBC">
      <w:pPr>
        <w:pStyle w:val="AnnalsText"/>
      </w:pPr>
    </w:p>
    <w:p w14:paraId="3F937D29" w14:textId="77777777" w:rsidR="00277FBC" w:rsidRPr="007E6B31" w:rsidRDefault="00277FBC">
      <w:pPr>
        <w:pStyle w:val="AnnalsText"/>
        <w:tabs>
          <w:tab w:val="left" w:pos="1620"/>
        </w:tabs>
        <w:ind w:firstLine="1080"/>
      </w:pPr>
      <w:r w:rsidRPr="007E6B31">
        <w:t>1.</w:t>
      </w:r>
      <w:r w:rsidRPr="007E6B31">
        <w:tab/>
        <w:t xml:space="preserve">Numerical Heading </w:t>
      </w:r>
    </w:p>
    <w:p w14:paraId="18355441" w14:textId="77777777" w:rsidR="00277FBC" w:rsidRPr="007E6B31" w:rsidRDefault="00277FBC">
      <w:pPr>
        <w:pStyle w:val="AnnalsText"/>
      </w:pPr>
    </w:p>
    <w:p w14:paraId="50EE0A98" w14:textId="77777777" w:rsidR="00277FBC" w:rsidRPr="007E6B31" w:rsidRDefault="00277FBC">
      <w:pPr>
        <w:pStyle w:val="AnnalsText"/>
        <w:tabs>
          <w:tab w:val="left" w:pos="2160"/>
        </w:tabs>
        <w:ind w:left="2160" w:hanging="540"/>
      </w:pPr>
      <w:r w:rsidRPr="007E6B31">
        <w:t>1.1</w:t>
      </w:r>
      <w:r w:rsidRPr="007E6B31">
        <w:tab/>
        <w:t>Decimal Heading</w:t>
      </w:r>
    </w:p>
    <w:p w14:paraId="57193FE9" w14:textId="77777777" w:rsidR="00277FBC" w:rsidRPr="007E6B31" w:rsidRDefault="00277FBC">
      <w:pPr>
        <w:pStyle w:val="AnnalsText"/>
      </w:pPr>
    </w:p>
    <w:p w14:paraId="6D0F87A1" w14:textId="077D3A4E" w:rsidR="00FE0BE2" w:rsidRDefault="00277FBC" w:rsidP="00FE0BE2">
      <w:pPr>
        <w:pStyle w:val="AnnalsText"/>
      </w:pPr>
      <w:r w:rsidRPr="007E6B31">
        <w:t>II.</w:t>
      </w:r>
      <w:r w:rsidRPr="007E6B31">
        <w:tab/>
        <w:t>Conclusion</w:t>
      </w:r>
    </w:p>
    <w:p w14:paraId="6A326C38" w14:textId="2B6E8ECA" w:rsidR="00FE0BE2" w:rsidRDefault="00FE0BE2" w:rsidP="00FE0BE2">
      <w:pPr>
        <w:pStyle w:val="AnnalsText"/>
      </w:pPr>
    </w:p>
    <w:p w14:paraId="4B68AB2E" w14:textId="547A7C92" w:rsidR="00FE0BE2" w:rsidRDefault="007C68F6" w:rsidP="00FE0BE2">
      <w:pPr>
        <w:pStyle w:val="HeadingSynopsis"/>
      </w:pPr>
      <w:r>
        <w:t>Abstract</w:t>
      </w:r>
    </w:p>
    <w:p w14:paraId="6DE178E1" w14:textId="77777777" w:rsidR="00FE0BE2" w:rsidRDefault="00FE0BE2" w:rsidP="00FE0BE2">
      <w:pPr>
        <w:pStyle w:val="AnnalsText"/>
      </w:pPr>
    </w:p>
    <w:p w14:paraId="72817E47" w14:textId="5C741F4B" w:rsidR="00FE0BE2" w:rsidRDefault="00FE0BE2" w:rsidP="00FE0BE2">
      <w:pPr>
        <w:pStyle w:val="Title4"/>
        <w:jc w:val="left"/>
      </w:pPr>
      <w:r>
        <w:t>Abstract of 250 words maximum.</w:t>
      </w:r>
    </w:p>
    <w:p w14:paraId="1515B60F" w14:textId="77777777" w:rsidR="00FE0BE2" w:rsidRPr="00FE0BE2" w:rsidRDefault="00FE0BE2" w:rsidP="00FE0BE2">
      <w:pPr>
        <w:pStyle w:val="AnnalsText"/>
      </w:pPr>
    </w:p>
    <w:p w14:paraId="50768E6D" w14:textId="77777777" w:rsidR="00277FBC" w:rsidRPr="007E6B31" w:rsidRDefault="00277FBC">
      <w:pPr>
        <w:pStyle w:val="AnnalsText"/>
      </w:pPr>
    </w:p>
    <w:p w14:paraId="6F42C73B" w14:textId="1D5C2C59" w:rsidR="00277FBC" w:rsidRPr="00FE0BE2" w:rsidRDefault="00FE0BE2" w:rsidP="00FE0BE2">
      <w:pPr>
        <w:pStyle w:val="Heading1headingI"/>
      </w:pPr>
      <w:r>
        <w:t>INTRODUCTION</w:t>
      </w:r>
    </w:p>
    <w:p w14:paraId="6FE22841" w14:textId="77777777" w:rsidR="00277FBC" w:rsidRPr="007E6B31" w:rsidRDefault="00277FBC">
      <w:pPr>
        <w:pStyle w:val="HeadingSpace"/>
      </w:pPr>
    </w:p>
    <w:p w14:paraId="522F2F56" w14:textId="77777777" w:rsidR="00277FBC" w:rsidRPr="00703D61" w:rsidRDefault="00277FBC">
      <w:pPr>
        <w:pStyle w:val="AnnalsText"/>
        <w:keepNext/>
        <w:framePr w:dropCap="drop" w:lines="3" w:hSpace="144" w:wrap="around" w:vAnchor="text" w:hAnchor="text"/>
        <w:spacing w:line="633" w:lineRule="exact"/>
        <w:rPr>
          <w:position w:val="-7"/>
          <w:sz w:val="76"/>
          <w:szCs w:val="76"/>
        </w:rPr>
      </w:pPr>
      <w:r w:rsidRPr="00703D61">
        <w:rPr>
          <w:position w:val="-7"/>
          <w:sz w:val="76"/>
          <w:szCs w:val="76"/>
        </w:rPr>
        <w:t>O</w:t>
      </w:r>
    </w:p>
    <w:p w14:paraId="37791293" w14:textId="70D0C313" w:rsidR="00277FBC" w:rsidRDefault="00277FBC" w:rsidP="00FE0BE2">
      <w:pPr>
        <w:pStyle w:val="AnnalsText"/>
      </w:pPr>
      <w:r w:rsidRPr="007E6B31">
        <w:t>ver the past two decades, the demand for bigger, faster, and more affordable aircraft has been fuelled by a steadily increasing world population,</w:t>
      </w:r>
      <w:r w:rsidRPr="00FE0BE2">
        <w:rPr>
          <w:rStyle w:val="FootnoteReference"/>
        </w:rPr>
        <w:footnoteReference w:id="3"/>
      </w:r>
      <w:r w:rsidRPr="007E6B31">
        <w:t xml:space="preserve"> an increasingly mobile international business environment, tourist travel, and more recently the explosion of air transport use that has accompanied economic development in the markets of Eastern Europe and Asia.  Against this commercial backdrop, the 1999 </w:t>
      </w:r>
      <w:r w:rsidRPr="007E6B31">
        <w:rPr>
          <w:i/>
        </w:rPr>
        <w:t>Current Market Outlook</w:t>
      </w:r>
      <w:r w:rsidRPr="007E6B31">
        <w:t xml:space="preserve"> by the Boeing Corporation</w:t>
      </w:r>
      <w:bookmarkStart w:id="3" w:name="_Ref461359281"/>
      <w:r w:rsidRPr="00FE0BE2">
        <w:rPr>
          <w:rStyle w:val="FootnoteReference"/>
        </w:rPr>
        <w:footnoteReference w:id="4"/>
      </w:r>
      <w:bookmarkEnd w:id="3"/>
      <w:r w:rsidRPr="007E6B31">
        <w:t xml:space="preserve"> and the </w:t>
      </w:r>
      <w:r w:rsidRPr="007E6B31">
        <w:rPr>
          <w:i/>
        </w:rPr>
        <w:t>Global Market Forecast</w:t>
      </w:r>
      <w:r w:rsidRPr="007E6B31">
        <w:t xml:space="preserve"> 1999 by Airbus Industrie</w:t>
      </w:r>
      <w:bookmarkStart w:id="4" w:name="_Ref435856890"/>
      <w:r w:rsidRPr="00FE0BE2">
        <w:rPr>
          <w:rStyle w:val="FootnoteReference"/>
        </w:rPr>
        <w:footnoteReference w:id="5"/>
      </w:r>
      <w:bookmarkEnd w:id="4"/>
      <w:r w:rsidRPr="007E6B31">
        <w:t xml:space="preserve"> have projected tremendous rises in the demand for aircraft during the next two decades until 2018 – a demand for 15,500 to 20,150 units costing US$1.4 trillion – forecasting the steepest surge of jetliner production in aviation history.</w:t>
      </w:r>
    </w:p>
    <w:p w14:paraId="13D8A804" w14:textId="77777777" w:rsidR="00FE0BE2" w:rsidRPr="00FE0BE2" w:rsidRDefault="00FE0BE2" w:rsidP="00FE0BE2">
      <w:pPr>
        <w:pStyle w:val="AnnalsText"/>
      </w:pPr>
    </w:p>
    <w:p w14:paraId="3ACA56B6" w14:textId="77535844" w:rsidR="00277FBC" w:rsidRPr="007E6B31" w:rsidRDefault="00277FBC" w:rsidP="00FE0BE2">
      <w:pPr>
        <w:pStyle w:val="Heading2headingA"/>
      </w:pPr>
      <w:r w:rsidRPr="007E6B31">
        <w:t xml:space="preserve">Subheading </w:t>
      </w:r>
    </w:p>
    <w:p w14:paraId="7F6D5EA1" w14:textId="77777777" w:rsidR="00277FBC" w:rsidRPr="007E6B31" w:rsidRDefault="00277FBC">
      <w:pPr>
        <w:pStyle w:val="HeadingSpace"/>
      </w:pPr>
    </w:p>
    <w:p w14:paraId="21D43084" w14:textId="77777777" w:rsidR="00277FBC" w:rsidRPr="007E6B31" w:rsidRDefault="00277FBC" w:rsidP="00C819ED">
      <w:pPr>
        <w:pStyle w:val="AnnalsText"/>
      </w:pPr>
      <w:r w:rsidRPr="007E6B31">
        <w:tab/>
        <w:t xml:space="preserve">The unification of substantive law regarding mobile equipment has been on the agenda of aviation lawyers since work began on the Geneva Convention in 1944.  After the adoption of that Convention, it was clear that further work would be necessary to improve upon its temporary solutions.  The forum for unification work had been primarily left to the Comité International Technique d'Experts Juridiques Aériens (CITEJA) and subsequently to ICAO. </w:t>
      </w:r>
    </w:p>
    <w:p w14:paraId="4F582B15" w14:textId="77777777" w:rsidR="00277FBC" w:rsidRPr="007E6B31" w:rsidRDefault="00277FBC">
      <w:pPr>
        <w:pStyle w:val="AnnalsText"/>
      </w:pPr>
    </w:p>
    <w:p w14:paraId="047992EF" w14:textId="73D54399" w:rsidR="00277FBC" w:rsidRPr="00FE0BE2" w:rsidRDefault="00277FBC" w:rsidP="00FE0BE2">
      <w:pPr>
        <w:pStyle w:val="Heading1headingI"/>
      </w:pPr>
      <w:r w:rsidRPr="00FE0BE2">
        <w:t>Heading</w:t>
      </w:r>
    </w:p>
    <w:p w14:paraId="4706872F" w14:textId="77777777" w:rsidR="00277FBC" w:rsidRPr="007E6B31" w:rsidRDefault="00277FBC">
      <w:pPr>
        <w:pStyle w:val="HeadingSpace"/>
      </w:pPr>
    </w:p>
    <w:p w14:paraId="607CDDEE" w14:textId="77777777" w:rsidR="00277FBC" w:rsidRPr="007E6B31" w:rsidRDefault="00277FBC" w:rsidP="00C819ED">
      <w:pPr>
        <w:pStyle w:val="AnnalsText"/>
      </w:pPr>
      <w:r w:rsidRPr="007E6B31">
        <w:tab/>
        <w:t xml:space="preserve">A Jurisdiction Working Group (JWG) was established during the Second Joint Session of the Unidroit Committee of Governmental Experts and a Sub-Committee of the ICAO Legal Committee. </w:t>
      </w:r>
    </w:p>
    <w:p w14:paraId="315AD4B8" w14:textId="77777777" w:rsidR="00277FBC" w:rsidRPr="007E6B31" w:rsidRDefault="00277FBC">
      <w:pPr>
        <w:pStyle w:val="AnnalsText"/>
      </w:pPr>
    </w:p>
    <w:p w14:paraId="049F67D8" w14:textId="77777777" w:rsidR="00277FBC" w:rsidRPr="007E6B31" w:rsidRDefault="00277FBC" w:rsidP="00224922">
      <w:pPr>
        <w:pStyle w:val="Heading2headingA"/>
        <w:ind w:hanging="360"/>
      </w:pPr>
      <w:r w:rsidRPr="007E6B31">
        <w:t xml:space="preserve">Subheading </w:t>
      </w:r>
    </w:p>
    <w:p w14:paraId="725F8A81" w14:textId="77777777" w:rsidR="00277FBC" w:rsidRPr="007E6B31" w:rsidRDefault="00277FBC">
      <w:pPr>
        <w:pStyle w:val="AnnalsText"/>
      </w:pPr>
    </w:p>
    <w:p w14:paraId="56516A2D" w14:textId="77777777" w:rsidR="00277FBC" w:rsidRPr="007E6B31" w:rsidRDefault="00277FBC" w:rsidP="00C819ED">
      <w:pPr>
        <w:pStyle w:val="AnnalsText"/>
      </w:pPr>
      <w:r w:rsidRPr="007E6B31">
        <w:t>Upon review by the Plenary, this JWG has attained consensus on improvements to prior versions of the Draft instruments…</w:t>
      </w:r>
    </w:p>
    <w:p w14:paraId="0C632F2C" w14:textId="77777777" w:rsidR="00277FBC" w:rsidRPr="007E6B31" w:rsidRDefault="00277FBC">
      <w:pPr>
        <w:pStyle w:val="HeadingSpace"/>
      </w:pPr>
    </w:p>
    <w:p w14:paraId="541550E6" w14:textId="77777777" w:rsidR="00277FBC" w:rsidRPr="007E6B31" w:rsidRDefault="00277FBC">
      <w:pPr>
        <w:pStyle w:val="Heading3"/>
      </w:pPr>
      <w:bookmarkStart w:id="5" w:name="_Toc435986646"/>
      <w:r w:rsidRPr="007E6B31">
        <w:t>1.</w:t>
      </w:r>
      <w:r w:rsidRPr="007E6B31">
        <w:tab/>
      </w:r>
      <w:bookmarkEnd w:id="5"/>
      <w:r w:rsidRPr="007E6B31">
        <w:t xml:space="preserve">Numerical Heading </w:t>
      </w:r>
    </w:p>
    <w:p w14:paraId="50CD5DF2" w14:textId="77777777" w:rsidR="00277FBC" w:rsidRPr="007E6B31" w:rsidRDefault="00277FBC">
      <w:pPr>
        <w:pStyle w:val="HeadingSpace"/>
      </w:pPr>
    </w:p>
    <w:p w14:paraId="7199F74F" w14:textId="77777777" w:rsidR="00277FBC" w:rsidRPr="007E6B31" w:rsidRDefault="00277FBC" w:rsidP="00C819ED">
      <w:pPr>
        <w:pStyle w:val="AnnalsText"/>
      </w:pPr>
      <w:r w:rsidRPr="007E6B31">
        <w:tab/>
        <w:t xml:space="preserve">International financiers are eager to safeguard their investments, and the </w:t>
      </w:r>
      <w:r w:rsidRPr="007E6B31">
        <w:rPr>
          <w:i/>
        </w:rPr>
        <w:t xml:space="preserve">Draft </w:t>
      </w:r>
      <w:r w:rsidRPr="007E6B31">
        <w:t xml:space="preserve">Convention principally contains jurisdictional rules for speedy judicial relief.  By way of exception, Article 26(4)(e) of the </w:t>
      </w:r>
      <w:r w:rsidRPr="007E6B31">
        <w:rPr>
          <w:i/>
        </w:rPr>
        <w:t>Draft Convention</w:t>
      </w:r>
      <w:r w:rsidRPr="007E6B31">
        <w:t xml:space="preserve"> and Article H of the </w:t>
      </w:r>
      <w:r w:rsidRPr="007E6B31">
        <w:rPr>
          <w:i/>
        </w:rPr>
        <w:t>Draft AEP</w:t>
      </w:r>
      <w:r w:rsidRPr="007E6B31">
        <w:t xml:space="preserve"> as reviewed by the Second Joint Session upon recommendation by the Registration Working Group</w:t>
      </w:r>
      <w:r w:rsidRPr="007E6B31">
        <w:rPr>
          <w:rStyle w:val="FootnoteReference"/>
          <w:sz w:val="20"/>
        </w:rPr>
        <w:footnoteReference w:id="6"/>
      </w:r>
      <w:r w:rsidRPr="007E6B31">
        <w:t xml:space="preserve"> and the JWG, regulates substantive jurisdiction for registration errors and malfunctions related to the international registry. </w:t>
      </w:r>
    </w:p>
    <w:p w14:paraId="3AB18F34" w14:textId="77777777" w:rsidR="00277FBC" w:rsidRPr="007E6B31" w:rsidRDefault="00277FBC">
      <w:pPr>
        <w:pStyle w:val="AnnalsText"/>
      </w:pPr>
    </w:p>
    <w:p w14:paraId="48CFA152" w14:textId="09A55738" w:rsidR="00277FBC" w:rsidRPr="007E6B31" w:rsidRDefault="00F90946">
      <w:pPr>
        <w:pStyle w:val="Heading4"/>
        <w:rPr>
          <w:lang w:val="en-US"/>
        </w:rPr>
      </w:pPr>
      <w:r>
        <w:rPr>
          <w:lang w:val="en-US"/>
        </w:rPr>
        <w:tab/>
        <w:t xml:space="preserve">1.1 </w:t>
      </w:r>
      <w:r w:rsidR="00277FBC" w:rsidRPr="007E6B31">
        <w:rPr>
          <w:lang w:val="en-US"/>
        </w:rPr>
        <w:t xml:space="preserve">Decimal Heading </w:t>
      </w:r>
    </w:p>
    <w:p w14:paraId="606CA20D" w14:textId="77777777" w:rsidR="00277FBC" w:rsidRPr="007E6B31" w:rsidRDefault="00277FBC">
      <w:pPr>
        <w:pStyle w:val="HeadingSpace"/>
      </w:pPr>
    </w:p>
    <w:p w14:paraId="4291AFB4" w14:textId="1A7C1CBF" w:rsidR="00277FBC" w:rsidRPr="007E6B31" w:rsidRDefault="00277FBC" w:rsidP="00C819ED">
      <w:pPr>
        <w:pStyle w:val="AnnalsText"/>
      </w:pPr>
      <w:r w:rsidRPr="007E6B31">
        <w:tab/>
        <w:t>Since there is no equivalent in aviation law to the Brussels International Convention for the Unification of Certain Rules Relating to the Arrest of Seagoing Ships</w:t>
      </w:r>
      <w:r w:rsidR="00AD149F">
        <w:t>,</w:t>
      </w:r>
      <w:r w:rsidRPr="00AD149F">
        <w:rPr>
          <w:rStyle w:val="FootnoteReference"/>
        </w:rPr>
        <w:footnoteReference w:id="7"/>
      </w:r>
      <w:r w:rsidRPr="007E6B31">
        <w:t xml:space="preserve"> and since the Arrest Convention presently has only minor importance, the interim judicial remedies proposed for Article 14 of the </w:t>
      </w:r>
      <w:r w:rsidRPr="007E6B31">
        <w:rPr>
          <w:i/>
        </w:rPr>
        <w:t xml:space="preserve">Draft </w:t>
      </w:r>
      <w:r w:rsidRPr="007E6B31">
        <w:t>Convention symboli</w:t>
      </w:r>
      <w:r w:rsidR="00AD149F">
        <w:t>s</w:t>
      </w:r>
      <w:r w:rsidRPr="007E6B31">
        <w:t>e a major advancement towards an acceptable level of international investor protection.  Indeed, such remedies are intended to supersede the Arrest Convention.</w:t>
      </w:r>
      <w:bookmarkStart w:id="6" w:name="_Ref436030779"/>
      <w:r w:rsidRPr="00AD149F">
        <w:rPr>
          <w:rStyle w:val="FootnoteReference"/>
        </w:rPr>
        <w:footnoteReference w:id="8"/>
      </w:r>
      <w:bookmarkEnd w:id="6"/>
      <w:r w:rsidRPr="007E6B31">
        <w:t xml:space="preserve">  Compared to the European jurisdiction conventions, the </w:t>
      </w:r>
      <w:r w:rsidRPr="007E6B31">
        <w:rPr>
          <w:i/>
        </w:rPr>
        <w:t>Draft Convention</w:t>
      </w:r>
      <w:r w:rsidRPr="007E6B31">
        <w:t xml:space="preserve"> and </w:t>
      </w:r>
      <w:r w:rsidRPr="007E6B31">
        <w:rPr>
          <w:i/>
        </w:rPr>
        <w:t>Draft AEP</w:t>
      </w:r>
      <w:r w:rsidRPr="007E6B31">
        <w:t xml:space="preserve"> are particularly innovative, as the remedies included in Article 14(1) of the </w:t>
      </w:r>
      <w:r w:rsidRPr="007E6B31">
        <w:rPr>
          <w:i/>
        </w:rPr>
        <w:t>Draft Convention</w:t>
      </w:r>
      <w:r w:rsidRPr="007E6B31">
        <w:t xml:space="preserve"> and Article IX(1) of the </w:t>
      </w:r>
      <w:r w:rsidRPr="007E6B31">
        <w:rPr>
          <w:i/>
        </w:rPr>
        <w:t>Draft AEP</w:t>
      </w:r>
      <w:r w:rsidRPr="007E6B31">
        <w:t xml:space="preserve"> will be available to the obligee, regardless of the existence or exact features of such remedies in the </w:t>
      </w:r>
      <w:r w:rsidRPr="007E6B31">
        <w:rPr>
          <w:i/>
        </w:rPr>
        <w:t>lex fori</w:t>
      </w:r>
      <w:r w:rsidRPr="007E6B31">
        <w:t xml:space="preserve">.  </w:t>
      </w:r>
    </w:p>
    <w:p w14:paraId="6A0E6434" w14:textId="77777777" w:rsidR="00277FBC" w:rsidRPr="007E6B31" w:rsidRDefault="00277FBC">
      <w:pPr>
        <w:pStyle w:val="AnnalsText"/>
      </w:pPr>
    </w:p>
    <w:sectPr w:rsidR="00277FBC" w:rsidRPr="007E6B31">
      <w:headerReference w:type="even" r:id="rId8"/>
      <w:headerReference w:type="default" r:id="rId9"/>
      <w:footerReference w:type="first" r:id="rId10"/>
      <w:pgSz w:w="12240" w:h="15840" w:code="1"/>
      <w:pgMar w:top="1080" w:right="4680" w:bottom="3960" w:left="1080" w:header="547" w:footer="34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6E539" w14:textId="77777777" w:rsidR="000E7ED0" w:rsidRDefault="000E7ED0">
      <w:r>
        <w:separator/>
      </w:r>
    </w:p>
  </w:endnote>
  <w:endnote w:type="continuationSeparator" w:id="0">
    <w:p w14:paraId="2FCCF4AA" w14:textId="77777777" w:rsidR="000E7ED0" w:rsidRDefault="000E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DA0B" w14:textId="59DDF611" w:rsidR="00994D60" w:rsidRDefault="00994D60">
    <w:pPr>
      <w:pStyle w:val="Footer"/>
      <w:jc w:val="center"/>
      <w:rPr>
        <w:sz w:val="16"/>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B916D2">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13D58" w14:textId="77777777" w:rsidR="000E7ED0" w:rsidRDefault="000E7ED0">
      <w:r>
        <w:separator/>
      </w:r>
    </w:p>
  </w:footnote>
  <w:footnote w:type="continuationSeparator" w:id="0">
    <w:p w14:paraId="356C88A2" w14:textId="77777777" w:rsidR="000E7ED0" w:rsidRDefault="000E7ED0">
      <w:r>
        <w:continuationSeparator/>
      </w:r>
    </w:p>
  </w:footnote>
  <w:footnote w:id="1">
    <w:p w14:paraId="06033E78" w14:textId="6CABB02B" w:rsidR="00FE0BE2" w:rsidRPr="00FE0BE2" w:rsidRDefault="00FE0BE2" w:rsidP="00A955F8">
      <w:pPr>
        <w:pStyle w:val="FootnoteText"/>
        <w:spacing w:line="17" w:lineRule="atLeast"/>
      </w:pPr>
      <w:r>
        <w:rPr>
          <w:rStyle w:val="FootnoteReference"/>
        </w:rPr>
        <w:t>+</w:t>
      </w:r>
      <w:r>
        <w:t xml:space="preserve"> This article is based on a lecture delivered at X University, on X; or based on a previous speaking engagement or working paper.</w:t>
      </w:r>
    </w:p>
  </w:footnote>
  <w:footnote w:id="2">
    <w:p w14:paraId="1876160E" w14:textId="7F70D5C2" w:rsidR="00994D60" w:rsidRDefault="00994D60" w:rsidP="00A955F8">
      <w:pPr>
        <w:pStyle w:val="FootnoteText"/>
        <w:spacing w:line="17" w:lineRule="atLeast"/>
      </w:pPr>
      <w:r>
        <w:rPr>
          <w:rStyle w:val="FootnoteReference"/>
          <w:sz w:val="16"/>
        </w:rPr>
        <w:t>*</w:t>
      </w:r>
      <w:r>
        <w:t xml:space="preserve">  AUTHOR is a recent graduate of the Institute of Air and Space Law, McGill University, Montreal.  </w:t>
      </w:r>
      <w:r w:rsidR="00FE0BE2">
        <w:t xml:space="preserve">She is an associate at Law Firm LLP. </w:t>
      </w:r>
    </w:p>
  </w:footnote>
  <w:footnote w:id="3">
    <w:p w14:paraId="1E02CE29" w14:textId="77777777" w:rsidR="007C68F6" w:rsidRDefault="00994D60" w:rsidP="00A955F8">
      <w:pPr>
        <w:pStyle w:val="FootnoteText"/>
        <w:spacing w:line="17" w:lineRule="atLeast"/>
      </w:pPr>
      <w:r>
        <w:rPr>
          <w:rStyle w:val="FootnoteReference"/>
        </w:rPr>
        <w:footnoteRef/>
      </w:r>
      <w:r>
        <w:t xml:space="preserve">  See United Nations Population Fund, </w:t>
      </w:r>
      <w:r>
        <w:rPr>
          <w:i/>
        </w:rPr>
        <w:t xml:space="preserve">State of World Population Report 1999 </w:t>
      </w:r>
      <w:r>
        <w:t>(New York: United Nations Population Fund, 1999), online: UNPF</w:t>
      </w:r>
      <w:r w:rsidR="00281338">
        <w:t xml:space="preserve"> </w:t>
      </w:r>
    </w:p>
    <w:p w14:paraId="193B259C" w14:textId="6C47EAAD" w:rsidR="00994D60" w:rsidRDefault="00994D60" w:rsidP="00A955F8">
      <w:pPr>
        <w:pStyle w:val="FootnoteText"/>
        <w:spacing w:line="17" w:lineRule="atLeast"/>
      </w:pPr>
      <w:r>
        <w:t>&lt;</w:t>
      </w:r>
      <w:hyperlink r:id="rId1" w:history="1">
        <w:r>
          <w:t>www.unfpa.org/SWP/s</w:t>
        </w:r>
        <w:bookmarkStart w:id="1" w:name="_Hlt470007337"/>
        <w:r>
          <w:t>w</w:t>
        </w:r>
        <w:bookmarkEnd w:id="1"/>
        <w:r>
          <w:t>p99/pdffiles.ht</w:t>
        </w:r>
        <w:bookmarkStart w:id="2" w:name="_Hlt469646827"/>
        <w:r>
          <w:t>m</w:t>
        </w:r>
        <w:bookmarkEnd w:id="2"/>
      </w:hyperlink>
      <w:r>
        <w:t>&gt;.</w:t>
      </w:r>
    </w:p>
  </w:footnote>
  <w:footnote w:id="4">
    <w:p w14:paraId="0D1EA106" w14:textId="5E7A30AE" w:rsidR="00994D60" w:rsidRDefault="00994D60" w:rsidP="00A955F8">
      <w:pPr>
        <w:pStyle w:val="FootnoteText"/>
        <w:spacing w:line="17" w:lineRule="atLeast"/>
      </w:pPr>
      <w:r>
        <w:rPr>
          <w:rStyle w:val="FootnoteReference"/>
        </w:rPr>
        <w:footnoteRef/>
      </w:r>
      <w:r>
        <w:t xml:space="preserve">  See Boeing Corporation, </w:t>
      </w:r>
      <w:r>
        <w:rPr>
          <w:i/>
        </w:rPr>
        <w:t>1999 Current Market Outlook</w:t>
      </w:r>
      <w:r>
        <w:t xml:space="preserve"> (Seattle: Boeing Corporation, 1999), online</w:t>
      </w:r>
      <w:r w:rsidR="00B01C73">
        <w:t xml:space="preserve"> (pdf)</w:t>
      </w:r>
      <w:r>
        <w:t>: Boeing Corporation &lt;</w:t>
      </w:r>
      <w:r w:rsidR="00281338" w:rsidRPr="00FE0BE2">
        <w:t>www.boeing.com/commercial/cmo/1999cmo.pdf</w:t>
      </w:r>
      <w:r>
        <w:t>&gt; [</w:t>
      </w:r>
      <w:r>
        <w:rPr>
          <w:i/>
        </w:rPr>
        <w:t>CMO</w:t>
      </w:r>
      <w:r>
        <w:t>].</w:t>
      </w:r>
    </w:p>
  </w:footnote>
  <w:footnote w:id="5">
    <w:p w14:paraId="6B14245D" w14:textId="0F4D7C8F" w:rsidR="00994D60" w:rsidRDefault="00994D60" w:rsidP="00A955F8">
      <w:pPr>
        <w:pStyle w:val="FootnoteText"/>
        <w:spacing w:line="17" w:lineRule="atLeast"/>
      </w:pPr>
      <w:r>
        <w:rPr>
          <w:rStyle w:val="FootnoteReference"/>
        </w:rPr>
        <w:footnoteRef/>
      </w:r>
      <w:r>
        <w:t xml:space="preserve">  See Airbus Industrie, </w:t>
      </w:r>
      <w:r>
        <w:rPr>
          <w:i/>
        </w:rPr>
        <w:t>Global Market Forecast 1999 (1999-2018)</w:t>
      </w:r>
      <w:r>
        <w:t xml:space="preserve"> (Toulouse: Airbus Industrie, 1999), online: Airbus Industrie &lt;</w:t>
      </w:r>
      <w:hyperlink r:id="rId2" w:history="1">
        <w:r>
          <w:t>www.airbus.com/gmf99.html</w:t>
        </w:r>
      </w:hyperlink>
      <w:r>
        <w:t>&gt; [</w:t>
      </w:r>
      <w:r>
        <w:rPr>
          <w:i/>
        </w:rPr>
        <w:t>GMF</w:t>
      </w:r>
      <w:r>
        <w:t>].</w:t>
      </w:r>
    </w:p>
  </w:footnote>
  <w:footnote w:id="6">
    <w:p w14:paraId="7EC40508" w14:textId="7074CEB6" w:rsidR="00994D60" w:rsidRDefault="00994D60" w:rsidP="00A955F8">
      <w:pPr>
        <w:pStyle w:val="FootnoteText"/>
        <w:spacing w:line="17" w:lineRule="atLeast"/>
      </w:pPr>
      <w:r>
        <w:rPr>
          <w:rStyle w:val="FootnoteReference"/>
        </w:rPr>
        <w:footnoteRef/>
      </w:r>
      <w:r>
        <w:t xml:space="preserve">  See RWG Report, </w:t>
      </w:r>
      <w:r>
        <w:rPr>
          <w:i/>
        </w:rPr>
        <w:t>supra</w:t>
      </w:r>
      <w:r>
        <w:t xml:space="preserve"> note </w:t>
      </w:r>
      <w:r w:rsidR="00AD149F">
        <w:t>#</w:t>
      </w:r>
      <w:r>
        <w:t xml:space="preserve"> at A-5 and A-10, amending </w:t>
      </w:r>
      <w:r>
        <w:rPr>
          <w:i/>
        </w:rPr>
        <w:t>Draft Convention</w:t>
      </w:r>
      <w:r>
        <w:t xml:space="preserve">, </w:t>
      </w:r>
      <w:r>
        <w:rPr>
          <w:i/>
        </w:rPr>
        <w:t>supra</w:t>
      </w:r>
      <w:r>
        <w:t xml:space="preserve"> note XXX, art 26(2) as adopted at the First Joint Session.  The RWG had recommended that such jurisdiction for liability should be addressed by </w:t>
      </w:r>
      <w:r>
        <w:rPr>
          <w:i/>
        </w:rPr>
        <w:t>Draft AEP</w:t>
      </w:r>
      <w:r>
        <w:t>, art H, but many delegations considered liability questions as an essential feature, which should be included within the framework Convention.</w:t>
      </w:r>
    </w:p>
  </w:footnote>
  <w:footnote w:id="7">
    <w:p w14:paraId="410210D9" w14:textId="62BE0BAC" w:rsidR="00994D60" w:rsidRDefault="00994D60" w:rsidP="00A955F8">
      <w:pPr>
        <w:pStyle w:val="FootnoteText"/>
        <w:spacing w:line="17" w:lineRule="atLeast"/>
      </w:pPr>
      <w:r>
        <w:rPr>
          <w:rStyle w:val="FootnoteReference"/>
        </w:rPr>
        <w:footnoteRef/>
      </w:r>
      <w:r>
        <w:t xml:space="preserve">  See </w:t>
      </w:r>
      <w:r>
        <w:rPr>
          <w:i/>
        </w:rPr>
        <w:t>International Convention for the Unification of Certain Rules Relating to the Arrest of Seagoing Ships</w:t>
      </w:r>
      <w:r>
        <w:t xml:space="preserve">, 10 May 1952, 439 UNTS 193; Ph R Wood, </w:t>
      </w:r>
      <w:r>
        <w:rPr>
          <w:i/>
        </w:rPr>
        <w:t>supra</w:t>
      </w:r>
      <w:r>
        <w:t xml:space="preserve"> note </w:t>
      </w:r>
      <w:r w:rsidR="00AD149F">
        <w:t>#</w:t>
      </w:r>
      <w:r>
        <w:t xml:space="preserve"> at 252ff, paras</w:t>
      </w:r>
      <w:r w:rsidR="00281338">
        <w:t xml:space="preserve"> </w:t>
      </w:r>
      <w:r>
        <w:t>18-20ff.</w:t>
      </w:r>
    </w:p>
  </w:footnote>
  <w:footnote w:id="8">
    <w:p w14:paraId="074D21F0" w14:textId="181EC07B" w:rsidR="00994D60" w:rsidRDefault="00994D60" w:rsidP="00A955F8">
      <w:pPr>
        <w:pStyle w:val="FootnoteText"/>
        <w:spacing w:line="17" w:lineRule="atLeast"/>
      </w:pPr>
      <w:r>
        <w:rPr>
          <w:rStyle w:val="FootnoteReference"/>
        </w:rPr>
        <w:footnoteRef/>
      </w:r>
      <w:r>
        <w:t xml:space="preserve">  See </w:t>
      </w:r>
      <w:r>
        <w:rPr>
          <w:i/>
        </w:rPr>
        <w:t>Draft AEP</w:t>
      </w:r>
      <w:r>
        <w:t>,</w:t>
      </w:r>
      <w:r>
        <w:rPr>
          <w:i/>
        </w:rPr>
        <w:t xml:space="preserve"> supra</w:t>
      </w:r>
      <w:r>
        <w:t xml:space="preserve"> note </w:t>
      </w:r>
      <w:r w:rsidR="00AD149F">
        <w:t>#</w:t>
      </w:r>
      <w:r>
        <w:t>, art XXIII.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8930" w14:textId="7CE4A616" w:rsidR="00994D60" w:rsidRPr="00FE0BE2" w:rsidRDefault="00FE0BE2" w:rsidP="00FE0BE2">
    <w:pPr>
      <w:pStyle w:val="Header"/>
      <w:jc w:val="center"/>
      <w:rPr>
        <w:lang w:val="en-CA"/>
      </w:rPr>
    </w:pPr>
    <w:r>
      <w:fldChar w:fldCharType="begin"/>
    </w:r>
    <w:r>
      <w:instrText xml:space="preserve"> PAGE   \* MERGEFORMAT </w:instrText>
    </w:r>
    <w:r>
      <w:fldChar w:fldCharType="separate"/>
    </w:r>
    <w:r w:rsidR="00B916D2">
      <w:rPr>
        <w:noProof/>
      </w:rPr>
      <w:t>8</w:t>
    </w:r>
    <w:r>
      <w:rPr>
        <w:noProof/>
      </w:rPr>
      <w:fldChar w:fldCharType="end"/>
    </w:r>
    <w:r>
      <w:rPr>
        <w:noProof/>
      </w:rPr>
      <w:tab/>
      <w:t>Annals of Air and Space Law</w:t>
    </w:r>
    <w:r>
      <w:rPr>
        <w:noProof/>
      </w:rPr>
      <w:tab/>
      <w:t>Vol XLIII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17550" w14:textId="00D3DA58" w:rsidR="00994D60" w:rsidRDefault="00994D60">
    <w:pPr>
      <w:pStyle w:val="Header"/>
    </w:pPr>
    <w:r>
      <w:t>20</w:t>
    </w:r>
    <w:r w:rsidR="00A955F8">
      <w:t>18</w:t>
    </w:r>
    <w:r>
      <w:tab/>
    </w:r>
    <w:r w:rsidR="00A955F8">
      <w:t>Title</w:t>
    </w:r>
    <w:r>
      <w:t xml:space="preserve"> of Article</w:t>
    </w:r>
    <w:r>
      <w:tab/>
    </w:r>
    <w:r>
      <w:rPr>
        <w:rStyle w:val="PageNumber"/>
      </w:rPr>
      <w:fldChar w:fldCharType="begin"/>
    </w:r>
    <w:r>
      <w:rPr>
        <w:rStyle w:val="PageNumber"/>
      </w:rPr>
      <w:instrText xml:space="preserve"> PAGE </w:instrText>
    </w:r>
    <w:r>
      <w:rPr>
        <w:rStyle w:val="PageNumber"/>
      </w:rPr>
      <w:fldChar w:fldCharType="separate"/>
    </w:r>
    <w:r w:rsidR="00B916D2">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D9A"/>
    <w:multiLevelType w:val="hybridMultilevel"/>
    <w:tmpl w:val="E176FCB8"/>
    <w:lvl w:ilvl="0" w:tplc="D5B4FE2C">
      <w:start w:val="1"/>
      <w:numFmt w:val="bullet"/>
      <w:pStyle w:val="AnnalsTextBulleted"/>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443F67"/>
    <w:multiLevelType w:val="hybridMultilevel"/>
    <w:tmpl w:val="ED58D32E"/>
    <w:lvl w:ilvl="0" w:tplc="063ED59A">
      <w:start w:val="1"/>
      <w:numFmt w:val="upperLetter"/>
      <w:pStyle w:val="Heading2headingA"/>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D96131D"/>
    <w:multiLevelType w:val="hybridMultilevel"/>
    <w:tmpl w:val="C3F87B3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 w15:restartNumberingAfterBreak="0">
    <w:nsid w:val="2F396961"/>
    <w:multiLevelType w:val="singleLevel"/>
    <w:tmpl w:val="7D5A4932"/>
    <w:lvl w:ilvl="0">
      <w:start w:val="1"/>
      <w:numFmt w:val="lowerLetter"/>
      <w:pStyle w:val="Titolo14"/>
      <w:lvlText w:val="%1)"/>
      <w:lvlJc w:val="left"/>
      <w:pPr>
        <w:tabs>
          <w:tab w:val="num" w:pos="360"/>
        </w:tabs>
        <w:ind w:left="360" w:hanging="360"/>
      </w:pPr>
      <w:rPr>
        <w:rFonts w:cs="Times New Roman"/>
      </w:rPr>
    </w:lvl>
  </w:abstractNum>
  <w:abstractNum w:abstractNumId="4" w15:restartNumberingAfterBreak="0">
    <w:nsid w:val="2F6039E9"/>
    <w:multiLevelType w:val="hybridMultilevel"/>
    <w:tmpl w:val="2EE6835A"/>
    <w:lvl w:ilvl="0" w:tplc="94366DD6">
      <w:start w:val="1"/>
      <w:numFmt w:val="lowerLetter"/>
      <w:pStyle w:val="AnnalsTextNumbereda"/>
      <w:lvlText w:val="%1)"/>
      <w:lvlJc w:val="left"/>
      <w:pPr>
        <w:ind w:left="72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D0A4FD0"/>
    <w:multiLevelType w:val="hybridMultilevel"/>
    <w:tmpl w:val="4A6EB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F6E729F"/>
    <w:multiLevelType w:val="singleLevel"/>
    <w:tmpl w:val="4A7E47B0"/>
    <w:lvl w:ilvl="0">
      <w:start w:val="1"/>
      <w:numFmt w:val="lowerLetter"/>
      <w:pStyle w:val="Titolo13"/>
      <w:lvlText w:val="%1)"/>
      <w:lvlJc w:val="left"/>
      <w:pPr>
        <w:tabs>
          <w:tab w:val="num" w:pos="360"/>
        </w:tabs>
        <w:ind w:left="360" w:hanging="360"/>
      </w:pPr>
      <w:rPr>
        <w:rFonts w:cs="Times New Roman"/>
      </w:rPr>
    </w:lvl>
  </w:abstractNum>
  <w:abstractNum w:abstractNumId="7" w15:restartNumberingAfterBreak="0">
    <w:nsid w:val="543B1A73"/>
    <w:multiLevelType w:val="hybridMultilevel"/>
    <w:tmpl w:val="C4B61F04"/>
    <w:lvl w:ilvl="0" w:tplc="5656929A">
      <w:start w:val="1"/>
      <w:numFmt w:val="upperRoman"/>
      <w:pStyle w:val="Heading1headingI"/>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0917324"/>
    <w:multiLevelType w:val="hybridMultilevel"/>
    <w:tmpl w:val="522CC9B8"/>
    <w:lvl w:ilvl="0" w:tplc="1B1EB438">
      <w:start w:val="1"/>
      <w:numFmt w:val="decimal"/>
      <w:lvlText w:val="%1."/>
      <w:lvlJc w:val="left"/>
      <w:pPr>
        <w:ind w:left="72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75D0A8A"/>
    <w:multiLevelType w:val="hybridMultilevel"/>
    <w:tmpl w:val="A31CD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6"/>
  </w:num>
  <w:num w:numId="5">
    <w:abstractNumId w:val="3"/>
  </w:num>
  <w:num w:numId="6">
    <w:abstractNumId w:val="0"/>
  </w:num>
  <w:num w:numId="7">
    <w:abstractNumId w:val="4"/>
  </w:num>
  <w:num w:numId="8">
    <w:abstractNumId w:val="7"/>
  </w:num>
  <w:num w:numId="9">
    <w:abstractNumId w:val="1"/>
  </w:num>
  <w:num w:numId="10">
    <w:abstractNumId w:val="1"/>
    <w:lvlOverride w:ilvl="0">
      <w:startOverride w:val="1"/>
    </w:lvlOverride>
  </w:num>
  <w:num w:numId="11">
    <w:abstractNumId w:val="8"/>
  </w:num>
  <w:num w:numId="12">
    <w:abstractNumId w:val="4"/>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GB" w:vendorID="64" w:dllVersion="131078" w:nlCheck="1" w:checkStyle="1"/>
  <w:activeWritingStyle w:appName="MSWord" w:lang="en-US" w:vendorID="8" w:dllVersion="513" w:checkStyle="1"/>
  <w:activeWritingStyle w:appName="MSWord" w:lang="en-GB" w:vendorID="8" w:dllVersion="513" w:checkStyle="1"/>
  <w:activeWritingStyle w:appName="MSWord" w:lang="fr-CA" w:vendorID="9" w:dllVersion="51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0szQytbQwMTWyMLBQ0lEKTi0uzszPAykwqgUAAWH0pSwAAAA="/>
  </w:docVars>
  <w:rsids>
    <w:rsidRoot w:val="00560EC8"/>
    <w:rsid w:val="000B559B"/>
    <w:rsid w:val="000E6CC6"/>
    <w:rsid w:val="000E7ED0"/>
    <w:rsid w:val="000F4FE7"/>
    <w:rsid w:val="001004F8"/>
    <w:rsid w:val="00137CA9"/>
    <w:rsid w:val="00142C85"/>
    <w:rsid w:val="00146B24"/>
    <w:rsid w:val="001676C0"/>
    <w:rsid w:val="001F0BB0"/>
    <w:rsid w:val="00224922"/>
    <w:rsid w:val="002350D9"/>
    <w:rsid w:val="00253821"/>
    <w:rsid w:val="00277FBC"/>
    <w:rsid w:val="00281338"/>
    <w:rsid w:val="00285C03"/>
    <w:rsid w:val="002B6334"/>
    <w:rsid w:val="00312582"/>
    <w:rsid w:val="00325D39"/>
    <w:rsid w:val="0032649E"/>
    <w:rsid w:val="00402800"/>
    <w:rsid w:val="00494D5C"/>
    <w:rsid w:val="004D4374"/>
    <w:rsid w:val="005249A3"/>
    <w:rsid w:val="0052795B"/>
    <w:rsid w:val="00536576"/>
    <w:rsid w:val="00550FA7"/>
    <w:rsid w:val="00560EC8"/>
    <w:rsid w:val="00561A89"/>
    <w:rsid w:val="00573441"/>
    <w:rsid w:val="005B3AE1"/>
    <w:rsid w:val="0067472C"/>
    <w:rsid w:val="00677808"/>
    <w:rsid w:val="006E015F"/>
    <w:rsid w:val="00703D61"/>
    <w:rsid w:val="00751554"/>
    <w:rsid w:val="00784CDB"/>
    <w:rsid w:val="007C68F6"/>
    <w:rsid w:val="007E6B31"/>
    <w:rsid w:val="0080100F"/>
    <w:rsid w:val="008449AF"/>
    <w:rsid w:val="00873F6F"/>
    <w:rsid w:val="008C0E39"/>
    <w:rsid w:val="008D05EF"/>
    <w:rsid w:val="00900F39"/>
    <w:rsid w:val="00926052"/>
    <w:rsid w:val="00994D60"/>
    <w:rsid w:val="009F060E"/>
    <w:rsid w:val="00A71B83"/>
    <w:rsid w:val="00A91191"/>
    <w:rsid w:val="00A955F8"/>
    <w:rsid w:val="00AD149F"/>
    <w:rsid w:val="00AD2BF5"/>
    <w:rsid w:val="00B01C73"/>
    <w:rsid w:val="00B07F16"/>
    <w:rsid w:val="00B916D2"/>
    <w:rsid w:val="00B97E1B"/>
    <w:rsid w:val="00BE191C"/>
    <w:rsid w:val="00C819ED"/>
    <w:rsid w:val="00CE41E1"/>
    <w:rsid w:val="00CE5210"/>
    <w:rsid w:val="00D14E30"/>
    <w:rsid w:val="00DB04C0"/>
    <w:rsid w:val="00DB65A6"/>
    <w:rsid w:val="00DC6EBB"/>
    <w:rsid w:val="00DE28BE"/>
    <w:rsid w:val="00DF56BD"/>
    <w:rsid w:val="00E15CA2"/>
    <w:rsid w:val="00EE47AE"/>
    <w:rsid w:val="00EE720D"/>
    <w:rsid w:val="00F25E0E"/>
    <w:rsid w:val="00F437FE"/>
    <w:rsid w:val="00F61C2A"/>
    <w:rsid w:val="00F90946"/>
    <w:rsid w:val="00F90E41"/>
    <w:rsid w:val="00FA327C"/>
    <w:rsid w:val="00FE0BE2"/>
    <w:rsid w:val="00FE61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C427E"/>
  <w15:chartTrackingRefBased/>
  <w15:docId w15:val="{B71D36AD-8440-44EE-A5D0-F192A493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CA2"/>
    <w:rPr>
      <w:rFonts w:eastAsia="SimSun"/>
      <w:sz w:val="24"/>
      <w:szCs w:val="24"/>
      <w:lang w:val="en-GB" w:eastAsia="zh-CN"/>
    </w:rPr>
  </w:style>
  <w:style w:type="paragraph" w:styleId="Heading1">
    <w:name w:val="heading 1"/>
    <w:aliases w:val="heading I"/>
    <w:basedOn w:val="Normal"/>
    <w:link w:val="Heading1Char"/>
    <w:qFormat/>
    <w:rsid w:val="00E15CA2"/>
    <w:pPr>
      <w:spacing w:before="100" w:beforeAutospacing="1" w:after="100" w:afterAutospacing="1"/>
      <w:ind w:left="200" w:hangingChars="200" w:hanging="200"/>
      <w:outlineLvl w:val="0"/>
    </w:pPr>
    <w:rPr>
      <w:rFonts w:eastAsia="Times New Roman"/>
      <w:b/>
      <w:bCs/>
      <w:kern w:val="36"/>
      <w:sz w:val="36"/>
      <w:szCs w:val="36"/>
    </w:rPr>
  </w:style>
  <w:style w:type="paragraph" w:styleId="Heading2">
    <w:name w:val="heading 2"/>
    <w:aliases w:val="heading A"/>
    <w:basedOn w:val="Normal"/>
    <w:next w:val="Normal"/>
    <w:link w:val="Heading2Char"/>
    <w:qFormat/>
    <w:rsid w:val="00E15CA2"/>
    <w:pPr>
      <w:keepNext/>
      <w:widowControl w:val="0"/>
      <w:spacing w:before="240" w:after="60"/>
      <w:outlineLvl w:val="1"/>
    </w:pPr>
    <w:rPr>
      <w:rFonts w:eastAsia="Times New Roman"/>
      <w:b/>
      <w:bCs/>
      <w:iCs/>
      <w:kern w:val="2"/>
      <w:sz w:val="32"/>
      <w:szCs w:val="32"/>
    </w:rPr>
  </w:style>
  <w:style w:type="paragraph" w:styleId="Heading3">
    <w:name w:val="heading 3"/>
    <w:aliases w:val="heading 3"/>
    <w:basedOn w:val="Normal"/>
    <w:next w:val="AnnalsText"/>
    <w:link w:val="Heading3Char"/>
    <w:qFormat/>
    <w:rsid w:val="00E15CA2"/>
    <w:pPr>
      <w:keepNext/>
      <w:widowControl w:val="0"/>
      <w:tabs>
        <w:tab w:val="left" w:pos="1080"/>
      </w:tabs>
      <w:spacing w:line="17" w:lineRule="atLeast"/>
      <w:ind w:left="1080" w:hanging="450"/>
      <w:jc w:val="both"/>
      <w:outlineLvl w:val="2"/>
    </w:pPr>
    <w:rPr>
      <w:rFonts w:ascii="Book Antiqua" w:eastAsia="Times New Roman" w:hAnsi="Book Antiqua"/>
      <w:caps/>
      <w:sz w:val="20"/>
      <w:szCs w:val="20"/>
      <w:lang w:eastAsia="en-US"/>
    </w:rPr>
  </w:style>
  <w:style w:type="paragraph" w:styleId="Heading4">
    <w:name w:val="heading 4"/>
    <w:aliases w:val="heading 4.1"/>
    <w:basedOn w:val="Normal"/>
    <w:next w:val="AnnalsText"/>
    <w:link w:val="Heading4Char"/>
    <w:qFormat/>
    <w:rsid w:val="00E15CA2"/>
    <w:pPr>
      <w:keepNext/>
      <w:widowControl w:val="0"/>
      <w:tabs>
        <w:tab w:val="left" w:pos="1620"/>
      </w:tabs>
      <w:suppressAutoHyphens/>
      <w:spacing w:line="204" w:lineRule="auto"/>
      <w:jc w:val="both"/>
      <w:outlineLvl w:val="3"/>
    </w:pPr>
    <w:rPr>
      <w:rFonts w:ascii="Book Antiqua" w:eastAsia="Times New Roman" w:hAnsi="Book Antiqua"/>
      <w:sz w:val="20"/>
      <w:szCs w:val="20"/>
      <w:lang w:val="fr-CA" w:eastAsia="en-US"/>
    </w:rPr>
  </w:style>
  <w:style w:type="paragraph" w:styleId="Heading5">
    <w:name w:val="heading 5"/>
    <w:basedOn w:val="Normal"/>
    <w:next w:val="Normal"/>
    <w:link w:val="Heading5Char"/>
    <w:qFormat/>
    <w:rsid w:val="00E15CA2"/>
    <w:pPr>
      <w:widowControl w:val="0"/>
      <w:outlineLvl w:val="4"/>
    </w:pPr>
    <w:rPr>
      <w:rFonts w:ascii="CG Times" w:eastAsia="Times New Roman" w:hAnsi="CG Times"/>
      <w:sz w:val="22"/>
      <w:szCs w:val="20"/>
      <w:lang w:val="en-US" w:eastAsia="en-US"/>
    </w:rPr>
  </w:style>
  <w:style w:type="paragraph" w:styleId="Heading6">
    <w:name w:val="heading 6"/>
    <w:basedOn w:val="Normal"/>
    <w:next w:val="Normal"/>
    <w:link w:val="Heading6Char"/>
    <w:qFormat/>
    <w:rsid w:val="00E15CA2"/>
    <w:pPr>
      <w:widowControl w:val="0"/>
      <w:outlineLvl w:val="5"/>
    </w:pPr>
    <w:rPr>
      <w:rFonts w:ascii="CG Times" w:eastAsia="Times New Roman" w:hAnsi="CG Times"/>
      <w:sz w:val="22"/>
      <w:szCs w:val="20"/>
      <w:lang w:val="en-US" w:eastAsia="en-US"/>
    </w:rPr>
  </w:style>
  <w:style w:type="paragraph" w:styleId="Heading7">
    <w:name w:val="heading 7"/>
    <w:basedOn w:val="Normal"/>
    <w:next w:val="Normal"/>
    <w:link w:val="Heading7Char"/>
    <w:qFormat/>
    <w:rsid w:val="00E15CA2"/>
    <w:pPr>
      <w:widowControl w:val="0"/>
      <w:outlineLvl w:val="6"/>
    </w:pPr>
    <w:rPr>
      <w:rFonts w:ascii="CG Times" w:eastAsia="Times New Roman" w:hAnsi="CG Times"/>
      <w:sz w:val="22"/>
      <w:szCs w:val="20"/>
      <w:lang w:val="en-US" w:eastAsia="en-US"/>
    </w:rPr>
  </w:style>
  <w:style w:type="paragraph" w:styleId="Heading8">
    <w:name w:val="heading 8"/>
    <w:basedOn w:val="Normal"/>
    <w:next w:val="Normal"/>
    <w:link w:val="Heading8Char"/>
    <w:qFormat/>
    <w:rsid w:val="00E15CA2"/>
    <w:pPr>
      <w:widowControl w:val="0"/>
      <w:outlineLvl w:val="7"/>
    </w:pPr>
    <w:rPr>
      <w:rFonts w:ascii="CG Times" w:eastAsia="Times New Roman" w:hAnsi="CG Times"/>
      <w:sz w:val="22"/>
      <w:szCs w:val="20"/>
      <w:lang w:val="en-US" w:eastAsia="en-US"/>
    </w:rPr>
  </w:style>
  <w:style w:type="paragraph" w:styleId="Heading9">
    <w:name w:val="heading 9"/>
    <w:basedOn w:val="Normal"/>
    <w:next w:val="Normal"/>
    <w:link w:val="Heading9Char"/>
    <w:qFormat/>
    <w:rsid w:val="00E15CA2"/>
    <w:pPr>
      <w:widowControl w:val="0"/>
      <w:spacing w:before="240" w:after="60"/>
      <w:outlineLvl w:val="8"/>
    </w:pPr>
    <w:rPr>
      <w:rFonts w:ascii="Helvetica" w:eastAsia="Times New Roman" w:hAnsi="Helvetica"/>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rsid w:val="00E15CA2"/>
    <w:pPr>
      <w:tabs>
        <w:tab w:val="left" w:pos="1620"/>
        <w:tab w:val="right" w:leader="dot" w:pos="6480"/>
      </w:tabs>
      <w:ind w:left="1620" w:right="720" w:hanging="540"/>
    </w:pPr>
    <w:rPr>
      <w:rFonts w:ascii="Book Antiqua" w:hAnsi="Book Antiqua"/>
      <w:caps/>
      <w:sz w:val="20"/>
    </w:rPr>
  </w:style>
  <w:style w:type="paragraph" w:styleId="TOC2">
    <w:name w:val="toc 2"/>
    <w:basedOn w:val="Normal"/>
    <w:next w:val="Normal"/>
    <w:autoRedefine/>
    <w:rsid w:val="00E15CA2"/>
    <w:pPr>
      <w:tabs>
        <w:tab w:val="left" w:pos="1080"/>
        <w:tab w:val="right" w:leader="dot" w:pos="6480"/>
      </w:tabs>
      <w:ind w:left="1080" w:right="720" w:hanging="540"/>
    </w:pPr>
    <w:rPr>
      <w:rFonts w:ascii="Book Antiqua" w:hAnsi="Book Antiqua"/>
      <w:caps/>
      <w:sz w:val="20"/>
    </w:rPr>
  </w:style>
  <w:style w:type="paragraph" w:styleId="TOC1">
    <w:name w:val="toc 1"/>
    <w:basedOn w:val="Normal"/>
    <w:next w:val="Normal"/>
    <w:autoRedefine/>
    <w:rsid w:val="00E15CA2"/>
    <w:pPr>
      <w:tabs>
        <w:tab w:val="left" w:pos="540"/>
        <w:tab w:val="right" w:leader="dot" w:pos="6480"/>
      </w:tabs>
      <w:ind w:left="540" w:right="720" w:hanging="540"/>
    </w:pPr>
    <w:rPr>
      <w:rFonts w:ascii="Book Antiqua" w:hAnsi="Book Antiqua"/>
      <w:caps/>
      <w:sz w:val="20"/>
    </w:rPr>
  </w:style>
  <w:style w:type="paragraph" w:styleId="TOC5">
    <w:name w:val="toc 5"/>
    <w:basedOn w:val="Normal"/>
    <w:next w:val="Normal"/>
    <w:autoRedefine/>
    <w:rsid w:val="00E15CA2"/>
    <w:pPr>
      <w:widowControl w:val="0"/>
      <w:tabs>
        <w:tab w:val="left" w:leader="dot" w:pos="9000"/>
        <w:tab w:val="right" w:pos="9360"/>
      </w:tabs>
      <w:suppressAutoHyphens/>
      <w:ind w:left="3600" w:right="720" w:hanging="720"/>
    </w:pPr>
    <w:rPr>
      <w:rFonts w:ascii="CG Times" w:eastAsia="Times New Roman" w:hAnsi="CG Times"/>
      <w:szCs w:val="20"/>
    </w:rPr>
  </w:style>
  <w:style w:type="character" w:styleId="CommentReference">
    <w:name w:val="annotation reference"/>
    <w:semiHidden/>
    <w:rPr>
      <w:sz w:val="16"/>
    </w:rPr>
  </w:style>
  <w:style w:type="paragraph" w:styleId="BodyTextIndent2">
    <w:name w:val="Body Text Indent 2"/>
    <w:basedOn w:val="Normal"/>
    <w:pPr>
      <w:ind w:firstLine="720"/>
    </w:pPr>
  </w:style>
  <w:style w:type="paragraph" w:styleId="BodyTextIndent3">
    <w:name w:val="Body Text Indent 3"/>
    <w:basedOn w:val="Normal"/>
    <w:pPr>
      <w:ind w:left="4962"/>
    </w:pPr>
  </w:style>
  <w:style w:type="character" w:styleId="FootnoteReference">
    <w:name w:val="footnote reference"/>
    <w:basedOn w:val="DefaultParagraphFont"/>
    <w:rsid w:val="00E15CA2"/>
    <w:rPr>
      <w:rFonts w:ascii="Book Antiqua" w:hAnsi="Book Antiqua" w:cs="Times New Roman"/>
      <w:spacing w:val="0"/>
      <w:position w:val="6"/>
      <w:sz w:val="12"/>
      <w:vertAlign w:val="baseline"/>
    </w:rPr>
  </w:style>
  <w:style w:type="character" w:styleId="FollowedHyperlink">
    <w:name w:val="FollowedHyperlink"/>
    <w:basedOn w:val="Policepardfaut"/>
    <w:rsid w:val="00E15CA2"/>
    <w:rPr>
      <w:rFonts w:cs="Times New Roman"/>
      <w:color w:val="800080"/>
      <w:u w:val="single"/>
    </w:rPr>
  </w:style>
  <w:style w:type="paragraph" w:styleId="BodyText">
    <w:name w:val="Body Text"/>
    <w:basedOn w:val="Normal"/>
    <w:rsid w:val="00E15CA2"/>
    <w:pPr>
      <w:spacing w:after="120"/>
    </w:pPr>
  </w:style>
  <w:style w:type="paragraph" w:styleId="BodyText3">
    <w:name w:val="Body Text 3"/>
    <w:basedOn w:val="Normal"/>
    <w:pPr>
      <w:spacing w:line="480" w:lineRule="auto"/>
      <w:jc w:val="both"/>
      <w:outlineLvl w:val="0"/>
    </w:pPr>
    <w:rPr>
      <w:lang w:val="fr-CA"/>
    </w:rPr>
  </w:style>
  <w:style w:type="character" w:styleId="Hyperlink">
    <w:name w:val="Hyperlink"/>
    <w:basedOn w:val="DefaultParagraphFont"/>
    <w:rsid w:val="00E15CA2"/>
    <w:rPr>
      <w:rFonts w:cs="Times New Roman"/>
      <w:color w:val="0000FF"/>
      <w:u w:val="single"/>
    </w:rPr>
  </w:style>
  <w:style w:type="paragraph" w:styleId="BodyTextIndent">
    <w:name w:val="Body Text Indent"/>
    <w:basedOn w:val="Normal"/>
    <w:pPr>
      <w:spacing w:after="120"/>
      <w:ind w:left="283"/>
    </w:pPr>
    <w:rPr>
      <w:rFonts w:ascii="Book Antiqua" w:hAnsi="Book Antiqua"/>
    </w:rPr>
  </w:style>
  <w:style w:type="paragraph" w:styleId="Title">
    <w:name w:val="Title"/>
    <w:basedOn w:val="Normal"/>
    <w:qFormat/>
    <w:pPr>
      <w:jc w:val="center"/>
    </w:pPr>
    <w:rPr>
      <w:lang w:val="fr-CA"/>
    </w:rPr>
  </w:style>
  <w:style w:type="paragraph" w:customStyle="1" w:styleId="DefinitionTerm">
    <w:name w:val="Definition Term"/>
    <w:basedOn w:val="Normal"/>
    <w:next w:val="Normal"/>
    <w:rPr>
      <w:snapToGrid w:val="0"/>
      <w:lang w:val="fr-CA"/>
    </w:rPr>
  </w:style>
  <w:style w:type="paragraph" w:styleId="BlockText">
    <w:name w:val="Block Text"/>
    <w:basedOn w:val="Normal"/>
    <w:pPr>
      <w:ind w:left="567" w:right="567"/>
      <w:jc w:val="both"/>
    </w:pPr>
  </w:style>
  <w:style w:type="paragraph" w:styleId="TOC4">
    <w:name w:val="toc 4"/>
    <w:basedOn w:val="Normal"/>
    <w:next w:val="Normal"/>
    <w:autoRedefine/>
    <w:rsid w:val="00E15CA2"/>
    <w:pPr>
      <w:tabs>
        <w:tab w:val="left" w:pos="2160"/>
        <w:tab w:val="right" w:leader="dot" w:pos="6470"/>
      </w:tabs>
      <w:ind w:left="2160" w:hanging="540"/>
    </w:pPr>
    <w:rPr>
      <w:rFonts w:ascii="Book Antiqua" w:hAnsi="Book Antiqua"/>
    </w:rPr>
  </w:style>
  <w:style w:type="character" w:styleId="PageNumber">
    <w:name w:val="page number"/>
    <w:basedOn w:val="DefaultParagraphFont"/>
    <w:rsid w:val="00E15CA2"/>
    <w:rPr>
      <w:rFonts w:ascii="Book Antiqua" w:hAnsi="Book Antiqua" w:cs="Times New Roman"/>
      <w:sz w:val="16"/>
      <w:vertAlign w:val="baseline"/>
    </w:rPr>
  </w:style>
  <w:style w:type="paragraph" w:styleId="Footer">
    <w:name w:val="footer"/>
    <w:basedOn w:val="Normal"/>
    <w:link w:val="FooterChar"/>
    <w:rsid w:val="00E15CA2"/>
    <w:pPr>
      <w:widowControl w:val="0"/>
      <w:tabs>
        <w:tab w:val="center" w:pos="4320"/>
        <w:tab w:val="right" w:pos="8640"/>
      </w:tabs>
    </w:pPr>
    <w:rPr>
      <w:rFonts w:ascii="CG Times" w:eastAsia="Times New Roman" w:hAnsi="CG Times"/>
      <w:sz w:val="22"/>
      <w:szCs w:val="20"/>
      <w:lang w:val="en-US" w:eastAsia="en-US"/>
    </w:rPr>
  </w:style>
  <w:style w:type="paragraph" w:styleId="FootnoteText">
    <w:name w:val="footnote text"/>
    <w:basedOn w:val="Normal"/>
    <w:link w:val="FootnoteTextChar"/>
    <w:qFormat/>
    <w:rsid w:val="00E15CA2"/>
    <w:pPr>
      <w:widowControl w:val="0"/>
      <w:tabs>
        <w:tab w:val="left" w:pos="547"/>
      </w:tabs>
      <w:spacing w:line="204" w:lineRule="auto"/>
      <w:jc w:val="both"/>
    </w:pPr>
    <w:rPr>
      <w:rFonts w:ascii="Book Antiqua" w:eastAsia="Times New Roman" w:hAnsi="Book Antiqua"/>
      <w:sz w:val="16"/>
      <w:szCs w:val="20"/>
      <w:lang w:eastAsia="en-US"/>
    </w:rPr>
  </w:style>
  <w:style w:type="paragraph" w:styleId="TOC7">
    <w:name w:val="toc 7"/>
    <w:basedOn w:val="Normal"/>
    <w:next w:val="Normal"/>
    <w:autoRedefine/>
    <w:rsid w:val="00E15CA2"/>
    <w:pPr>
      <w:widowControl w:val="0"/>
      <w:suppressAutoHyphens/>
      <w:ind w:left="720" w:hanging="720"/>
    </w:pPr>
    <w:rPr>
      <w:rFonts w:ascii="CG Times" w:eastAsia="Times New Roman" w:hAnsi="CG Times"/>
      <w:szCs w:val="20"/>
    </w:rPr>
  </w:style>
  <w:style w:type="paragraph" w:styleId="Header">
    <w:name w:val="header"/>
    <w:basedOn w:val="Normal"/>
    <w:link w:val="HeaderChar"/>
    <w:rsid w:val="00E15CA2"/>
    <w:pPr>
      <w:widowControl w:val="0"/>
      <w:tabs>
        <w:tab w:val="center" w:pos="3240"/>
        <w:tab w:val="right" w:pos="6480"/>
      </w:tabs>
      <w:spacing w:line="204" w:lineRule="auto"/>
    </w:pPr>
    <w:rPr>
      <w:rFonts w:ascii="Book Antiqua" w:eastAsia="Times New Roman" w:hAnsi="Book Antiqua"/>
      <w:smallCaps/>
      <w:sz w:val="16"/>
      <w:szCs w:val="20"/>
      <w:lang w:val="en-US" w:eastAsia="en-US"/>
    </w:rPr>
  </w:style>
  <w:style w:type="paragraph" w:customStyle="1" w:styleId="HeadingSynopsis">
    <w:name w:val="Heading Synopsis"/>
    <w:basedOn w:val="Normal"/>
    <w:qFormat/>
    <w:rsid w:val="00E15CA2"/>
    <w:pPr>
      <w:widowControl w:val="0"/>
      <w:tabs>
        <w:tab w:val="left" w:pos="547"/>
      </w:tabs>
      <w:spacing w:line="204" w:lineRule="auto"/>
      <w:jc w:val="center"/>
    </w:pPr>
    <w:rPr>
      <w:rFonts w:ascii="Book Antiqua" w:eastAsia="Times New Roman" w:hAnsi="Book Antiqua"/>
      <w:b/>
      <w:smallCaps/>
      <w:spacing w:val="50"/>
      <w:sz w:val="22"/>
      <w:szCs w:val="20"/>
      <w:lang w:eastAsia="en-US"/>
    </w:rPr>
  </w:style>
  <w:style w:type="paragraph" w:customStyle="1" w:styleId="Title1">
    <w:name w:val="Title1"/>
    <w:basedOn w:val="Normal"/>
    <w:next w:val="Normal"/>
    <w:qFormat/>
    <w:rsid w:val="00E15CA2"/>
    <w:pPr>
      <w:pBdr>
        <w:top w:val="double" w:sz="6" w:space="10" w:color="auto"/>
      </w:pBdr>
      <w:tabs>
        <w:tab w:val="left" w:pos="547"/>
      </w:tabs>
      <w:spacing w:line="17" w:lineRule="atLeast"/>
      <w:jc w:val="center"/>
    </w:pPr>
    <w:rPr>
      <w:rFonts w:ascii="Book Antiqua" w:eastAsia="Times New Roman" w:hAnsi="Book Antiqua"/>
      <w:b/>
      <w:caps/>
      <w:szCs w:val="20"/>
      <w:lang w:val="en-US" w:eastAsia="en-US"/>
    </w:rPr>
  </w:style>
  <w:style w:type="paragraph" w:customStyle="1" w:styleId="AnnalsText">
    <w:name w:val="Annals Text"/>
    <w:basedOn w:val="Normal"/>
    <w:link w:val="AnnalsTextChar"/>
    <w:qFormat/>
    <w:rsid w:val="00E15CA2"/>
    <w:pPr>
      <w:widowControl w:val="0"/>
      <w:tabs>
        <w:tab w:val="left" w:pos="547"/>
      </w:tabs>
      <w:spacing w:line="17" w:lineRule="atLeast"/>
      <w:jc w:val="both"/>
    </w:pPr>
    <w:rPr>
      <w:rFonts w:ascii="Book Antiqua" w:eastAsia="Times New Roman" w:hAnsi="Book Antiqua"/>
      <w:sz w:val="20"/>
      <w:szCs w:val="20"/>
      <w:lang w:eastAsia="en-US"/>
    </w:rPr>
  </w:style>
  <w:style w:type="paragraph" w:customStyle="1" w:styleId="Title4">
    <w:name w:val="Title4"/>
    <w:basedOn w:val="Normal"/>
    <w:next w:val="HeadingSynopsis"/>
    <w:rsid w:val="00E15CA2"/>
    <w:pPr>
      <w:pBdr>
        <w:bottom w:val="double" w:sz="6" w:space="10" w:color="auto"/>
      </w:pBdr>
      <w:jc w:val="center"/>
    </w:pPr>
    <w:rPr>
      <w:rFonts w:ascii="Book Antiqua" w:eastAsia="Times New Roman" w:hAnsi="Book Antiqua"/>
      <w:sz w:val="20"/>
      <w:szCs w:val="20"/>
      <w:lang w:val="en-US" w:eastAsia="en-US"/>
    </w:rPr>
  </w:style>
  <w:style w:type="paragraph" w:customStyle="1" w:styleId="Heading2headingA">
    <w:name w:val="Heading 2.heading A"/>
    <w:basedOn w:val="Heading1"/>
    <w:qFormat/>
    <w:rsid w:val="00E15CA2"/>
    <w:pPr>
      <w:widowControl w:val="0"/>
      <w:numPr>
        <w:numId w:val="10"/>
      </w:numPr>
      <w:tabs>
        <w:tab w:val="left" w:pos="1080"/>
      </w:tabs>
      <w:suppressAutoHyphens/>
      <w:spacing w:before="0" w:beforeAutospacing="0" w:after="0" w:afterAutospacing="0" w:line="17" w:lineRule="atLeast"/>
      <w:ind w:firstLineChars="0" w:firstLine="0"/>
    </w:pPr>
    <w:rPr>
      <w:rFonts w:ascii="Book Antiqua" w:hAnsi="Book Antiqua"/>
      <w:bCs w:val="0"/>
      <w:caps/>
      <w:spacing w:val="10"/>
      <w:kern w:val="0"/>
      <w:sz w:val="20"/>
      <w:szCs w:val="20"/>
      <w:lang w:eastAsia="en-US"/>
    </w:rPr>
  </w:style>
  <w:style w:type="paragraph" w:customStyle="1" w:styleId="Heading1headingI">
    <w:name w:val="Heading 1.heading I"/>
    <w:basedOn w:val="Normal"/>
    <w:rsid w:val="00E15CA2"/>
    <w:pPr>
      <w:keepNext/>
      <w:widowControl w:val="0"/>
      <w:numPr>
        <w:numId w:val="8"/>
      </w:numPr>
      <w:tabs>
        <w:tab w:val="left" w:pos="540"/>
      </w:tabs>
      <w:suppressAutoHyphens/>
      <w:ind w:left="540" w:hanging="540"/>
      <w:jc w:val="both"/>
      <w:outlineLvl w:val="0"/>
    </w:pPr>
    <w:rPr>
      <w:rFonts w:ascii="Book Antiqua" w:eastAsia="Times New Roman" w:hAnsi="Book Antiqua"/>
      <w:b/>
      <w:caps/>
      <w:spacing w:val="10"/>
      <w:szCs w:val="20"/>
      <w:lang w:val="en-US" w:eastAsia="en-US"/>
    </w:rPr>
  </w:style>
  <w:style w:type="character" w:customStyle="1" w:styleId="EquationCaption">
    <w:name w:val="_Equation Caption"/>
  </w:style>
  <w:style w:type="paragraph" w:styleId="Caption">
    <w:name w:val="caption"/>
    <w:basedOn w:val="Normal"/>
    <w:qFormat/>
    <w:rsid w:val="00E15CA2"/>
    <w:pPr>
      <w:suppressLineNumbers/>
      <w:spacing w:before="120" w:after="120"/>
    </w:pPr>
    <w:rPr>
      <w:rFonts w:cs="Tahoma"/>
      <w:i/>
      <w:iCs/>
    </w:rPr>
  </w:style>
  <w:style w:type="character" w:customStyle="1" w:styleId="DefaultParagraphFo">
    <w:name w:val="Default Paragraph Fo"/>
    <w:basedOn w:val="DefaultParagraphFont"/>
  </w:style>
  <w:style w:type="paragraph" w:styleId="EndnoteText">
    <w:name w:val="endnote text"/>
    <w:basedOn w:val="Normal"/>
    <w:semiHidden/>
  </w:style>
  <w:style w:type="paragraph" w:customStyle="1" w:styleId="HeadingSpace">
    <w:name w:val="Heading Space"/>
    <w:basedOn w:val="AnnalsText"/>
    <w:next w:val="AnnalsText"/>
    <w:rsid w:val="00E15CA2"/>
    <w:pPr>
      <w:keepNext/>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customStyle="1" w:styleId="Quotes">
    <w:name w:val="Quotes"/>
    <w:basedOn w:val="AnnalsText"/>
    <w:next w:val="AnnalsText"/>
    <w:pPr>
      <w:widowControl/>
      <w:ind w:left="547"/>
    </w:pPr>
    <w:rPr>
      <w:sz w:val="18"/>
    </w:rPr>
  </w:style>
  <w:style w:type="paragraph" w:customStyle="1" w:styleId="quotes0">
    <w:name w:val="quotes"/>
    <w:aliases w:val="f-note"/>
    <w:basedOn w:val="FootnoteText"/>
    <w:next w:val="FootnoteText"/>
    <w:pPr>
      <w:keepLines/>
      <w:widowControl/>
      <w:spacing w:line="192" w:lineRule="auto"/>
      <w:ind w:left="547"/>
    </w:pPr>
  </w:style>
  <w:style w:type="paragraph" w:customStyle="1" w:styleId="Title2">
    <w:name w:val="Title2"/>
    <w:basedOn w:val="Normal"/>
    <w:next w:val="Normal"/>
    <w:rsid w:val="00E15CA2"/>
    <w:pPr>
      <w:tabs>
        <w:tab w:val="left" w:pos="547"/>
      </w:tabs>
      <w:jc w:val="center"/>
    </w:pPr>
    <w:rPr>
      <w:rFonts w:ascii="Book Antiqua" w:eastAsia="Times New Roman" w:hAnsi="Book Antiqua"/>
      <w:b/>
      <w:caps/>
      <w:sz w:val="22"/>
      <w:szCs w:val="20"/>
      <w:lang w:val="en-US" w:eastAsia="en-US"/>
    </w:rPr>
  </w:style>
  <w:style w:type="paragraph" w:customStyle="1" w:styleId="Title3">
    <w:name w:val="Title3"/>
    <w:basedOn w:val="Normal"/>
    <w:next w:val="Normal"/>
    <w:rsid w:val="00E15CA2"/>
    <w:pPr>
      <w:jc w:val="center"/>
    </w:pPr>
    <w:rPr>
      <w:rFonts w:ascii="Book Antiqua" w:eastAsia="Times New Roman" w:hAnsi="Book Antiqua"/>
      <w:b/>
      <w:i/>
      <w:caps/>
      <w:sz w:val="22"/>
      <w:szCs w:val="20"/>
      <w:lang w:val="en-US" w:eastAsia="en-US"/>
    </w:rPr>
  </w:style>
  <w:style w:type="paragraph" w:customStyle="1" w:styleId="toa">
    <w:name w:val="toa"/>
    <w:basedOn w:val="Normal"/>
    <w:pPr>
      <w:tabs>
        <w:tab w:val="left" w:pos="9000"/>
        <w:tab w:val="right" w:pos="9360"/>
      </w:tabs>
      <w:suppressAutoHyphens/>
    </w:pPr>
  </w:style>
  <w:style w:type="paragraph" w:styleId="TOC6">
    <w:name w:val="toc 6"/>
    <w:basedOn w:val="Normal"/>
    <w:next w:val="Normal"/>
    <w:autoRedefine/>
    <w:rsid w:val="00E15CA2"/>
    <w:pPr>
      <w:widowControl w:val="0"/>
      <w:tabs>
        <w:tab w:val="left" w:pos="9000"/>
        <w:tab w:val="right" w:pos="9360"/>
      </w:tabs>
      <w:suppressAutoHyphens/>
      <w:ind w:left="720" w:hanging="720"/>
    </w:pPr>
    <w:rPr>
      <w:rFonts w:ascii="CG Times" w:eastAsia="Times New Roman" w:hAnsi="CG Times"/>
      <w:szCs w:val="20"/>
    </w:rPr>
  </w:style>
  <w:style w:type="paragraph" w:styleId="TOC8">
    <w:name w:val="toc 8"/>
    <w:basedOn w:val="Normal"/>
    <w:next w:val="Normal"/>
    <w:autoRedefine/>
    <w:rsid w:val="00E15CA2"/>
    <w:pPr>
      <w:widowControl w:val="0"/>
      <w:tabs>
        <w:tab w:val="left" w:pos="9000"/>
        <w:tab w:val="right" w:pos="9360"/>
      </w:tabs>
      <w:suppressAutoHyphens/>
      <w:ind w:left="720" w:hanging="720"/>
    </w:pPr>
    <w:rPr>
      <w:rFonts w:ascii="CG Times" w:eastAsia="Times New Roman" w:hAnsi="CG Times"/>
      <w:szCs w:val="20"/>
    </w:rPr>
  </w:style>
  <w:style w:type="paragraph" w:styleId="TOC9">
    <w:name w:val="toc 9"/>
    <w:basedOn w:val="Normal"/>
    <w:next w:val="Normal"/>
    <w:autoRedefine/>
    <w:rsid w:val="00E15CA2"/>
    <w:pPr>
      <w:widowControl w:val="0"/>
      <w:tabs>
        <w:tab w:val="left" w:leader="dot" w:pos="9000"/>
        <w:tab w:val="right" w:pos="9360"/>
      </w:tabs>
      <w:suppressAutoHyphens/>
      <w:ind w:left="720" w:hanging="720"/>
    </w:pPr>
    <w:rPr>
      <w:rFonts w:ascii="CG Times" w:eastAsia="Times New Roman" w:hAnsi="CG Times"/>
      <w:szCs w:val="20"/>
    </w:rPr>
  </w:style>
  <w:style w:type="paragraph" w:styleId="CommentText">
    <w:name w:val="annotation text"/>
    <w:basedOn w:val="Normal"/>
    <w:link w:val="CommentTextChar"/>
    <w:rsid w:val="00DB65A6"/>
    <w:rPr>
      <w:sz w:val="20"/>
    </w:rPr>
  </w:style>
  <w:style w:type="character" w:customStyle="1" w:styleId="CommentTextChar">
    <w:name w:val="Comment Text Char"/>
    <w:link w:val="CommentText"/>
    <w:rsid w:val="00DB65A6"/>
    <w:rPr>
      <w:rFonts w:ascii="CG Times" w:hAnsi="CG Times"/>
      <w:lang w:eastAsia="en-US"/>
    </w:rPr>
  </w:style>
  <w:style w:type="paragraph" w:styleId="CommentSubject">
    <w:name w:val="annotation subject"/>
    <w:basedOn w:val="CommentText"/>
    <w:next w:val="CommentText"/>
    <w:link w:val="CommentSubjectChar"/>
    <w:rsid w:val="00DB65A6"/>
    <w:rPr>
      <w:b/>
      <w:bCs/>
    </w:rPr>
  </w:style>
  <w:style w:type="character" w:customStyle="1" w:styleId="CommentSubjectChar">
    <w:name w:val="Comment Subject Char"/>
    <w:link w:val="CommentSubject"/>
    <w:rsid w:val="00DB65A6"/>
    <w:rPr>
      <w:rFonts w:ascii="CG Times" w:hAnsi="CG Times"/>
      <w:b/>
      <w:bCs/>
      <w:lang w:eastAsia="en-US"/>
    </w:rPr>
  </w:style>
  <w:style w:type="paragraph" w:styleId="BalloonText">
    <w:name w:val="Balloon Text"/>
    <w:basedOn w:val="Normal"/>
    <w:link w:val="BalloonTextChar"/>
    <w:rsid w:val="00E15CA2"/>
    <w:rPr>
      <w:rFonts w:ascii="Tahoma" w:hAnsi="Tahoma" w:cs="Tahoma"/>
      <w:sz w:val="16"/>
      <w:szCs w:val="16"/>
    </w:rPr>
  </w:style>
  <w:style w:type="character" w:customStyle="1" w:styleId="BalloonTextChar">
    <w:name w:val="Balloon Text Char"/>
    <w:basedOn w:val="DefaultParagraphFont"/>
    <w:link w:val="BalloonText"/>
    <w:rsid w:val="00E15CA2"/>
    <w:rPr>
      <w:rFonts w:ascii="Tahoma" w:eastAsia="SimSun" w:hAnsi="Tahoma" w:cs="Tahoma"/>
      <w:sz w:val="16"/>
      <w:szCs w:val="16"/>
      <w:lang w:val="en-GB" w:eastAsia="zh-CN"/>
    </w:rPr>
  </w:style>
  <w:style w:type="paragraph" w:styleId="ListParagraph">
    <w:name w:val="List Paragraph"/>
    <w:basedOn w:val="Normal"/>
    <w:uiPriority w:val="34"/>
    <w:qFormat/>
    <w:rsid w:val="00DE28BE"/>
    <w:pPr>
      <w:ind w:left="720"/>
      <w:contextualSpacing/>
    </w:pPr>
  </w:style>
  <w:style w:type="paragraph" w:styleId="Revision">
    <w:name w:val="Revision"/>
    <w:hidden/>
    <w:uiPriority w:val="99"/>
    <w:semiHidden/>
    <w:rsid w:val="004D4374"/>
    <w:rPr>
      <w:rFonts w:ascii="CG Times" w:hAnsi="CG Times"/>
      <w:sz w:val="22"/>
      <w:lang w:val="en-US" w:eastAsia="en-US"/>
    </w:rPr>
  </w:style>
  <w:style w:type="character" w:customStyle="1" w:styleId="HeaderChar">
    <w:name w:val="Header Char"/>
    <w:basedOn w:val="DefaultParagraphFont"/>
    <w:link w:val="Header"/>
    <w:rsid w:val="00FE0BE2"/>
    <w:rPr>
      <w:rFonts w:ascii="Book Antiqua" w:hAnsi="Book Antiqua"/>
      <w:smallCaps/>
      <w:sz w:val="16"/>
      <w:lang w:val="en-US" w:eastAsia="en-US"/>
    </w:rPr>
  </w:style>
  <w:style w:type="paragraph" w:customStyle="1" w:styleId="Titolo10">
    <w:name w:val="Titolo 10"/>
    <w:basedOn w:val="Heading3"/>
    <w:rsid w:val="00E15CA2"/>
    <w:pPr>
      <w:ind w:left="0" w:firstLine="0"/>
    </w:pPr>
  </w:style>
  <w:style w:type="paragraph" w:customStyle="1" w:styleId="Titolo11">
    <w:name w:val="Titolo 11"/>
    <w:basedOn w:val="Heading4"/>
    <w:rsid w:val="00E15CA2"/>
    <w:rPr>
      <w:lang w:val="fr-FR"/>
    </w:rPr>
  </w:style>
  <w:style w:type="paragraph" w:customStyle="1" w:styleId="Titolo12">
    <w:name w:val="Titolo 12"/>
    <w:basedOn w:val="Heading4"/>
    <w:rsid w:val="00E15CA2"/>
    <w:pPr>
      <w:spacing w:before="60" w:after="60" w:line="240" w:lineRule="atLeast"/>
    </w:pPr>
    <w:rPr>
      <w:lang w:val="fr-FR"/>
    </w:rPr>
  </w:style>
  <w:style w:type="paragraph" w:customStyle="1" w:styleId="Titolo13">
    <w:name w:val="Titolo 13"/>
    <w:basedOn w:val="Titolo12"/>
    <w:rsid w:val="00E15CA2"/>
    <w:pPr>
      <w:numPr>
        <w:numId w:val="4"/>
      </w:numPr>
    </w:pPr>
  </w:style>
  <w:style w:type="paragraph" w:customStyle="1" w:styleId="Titolo14">
    <w:name w:val="Titolo 14"/>
    <w:basedOn w:val="Heading4"/>
    <w:rsid w:val="00E15CA2"/>
    <w:pPr>
      <w:numPr>
        <w:numId w:val="5"/>
      </w:numPr>
    </w:pPr>
    <w:rPr>
      <w:lang w:val="fr-FR"/>
    </w:rPr>
  </w:style>
  <w:style w:type="paragraph" w:customStyle="1" w:styleId="CM59">
    <w:name w:val="CM59"/>
    <w:basedOn w:val="Normal"/>
    <w:next w:val="Normal"/>
    <w:rsid w:val="00E15CA2"/>
    <w:pPr>
      <w:widowControl w:val="0"/>
      <w:autoSpaceDE w:val="0"/>
      <w:autoSpaceDN w:val="0"/>
      <w:adjustRightInd w:val="0"/>
      <w:spacing w:after="115"/>
    </w:pPr>
    <w:rPr>
      <w:rFonts w:ascii="Verdana" w:hAnsi="Verdana"/>
    </w:rPr>
  </w:style>
  <w:style w:type="paragraph" w:customStyle="1" w:styleId="CM65">
    <w:name w:val="CM65"/>
    <w:basedOn w:val="Normal"/>
    <w:next w:val="Normal"/>
    <w:rsid w:val="00E15CA2"/>
    <w:pPr>
      <w:widowControl w:val="0"/>
      <w:autoSpaceDE w:val="0"/>
      <w:autoSpaceDN w:val="0"/>
      <w:adjustRightInd w:val="0"/>
      <w:spacing w:after="498"/>
    </w:pPr>
    <w:rPr>
      <w:rFonts w:ascii="Verdana" w:hAnsi="Verdana"/>
    </w:rPr>
  </w:style>
  <w:style w:type="paragraph" w:customStyle="1" w:styleId="Default">
    <w:name w:val="Default"/>
    <w:rsid w:val="00E15CA2"/>
    <w:pPr>
      <w:widowControl w:val="0"/>
      <w:autoSpaceDE w:val="0"/>
      <w:autoSpaceDN w:val="0"/>
      <w:adjustRightInd w:val="0"/>
    </w:pPr>
    <w:rPr>
      <w:rFonts w:ascii="Verdana" w:eastAsia="SimSun" w:hAnsi="Verdana" w:cs="Verdana"/>
      <w:color w:val="000000"/>
      <w:sz w:val="24"/>
      <w:szCs w:val="24"/>
      <w:lang w:val="it-IT" w:eastAsia="zh-CN"/>
    </w:rPr>
  </w:style>
  <w:style w:type="character" w:customStyle="1" w:styleId="Heading1Char">
    <w:name w:val="Heading 1 Char"/>
    <w:aliases w:val="heading I Char"/>
    <w:basedOn w:val="DefaultParagraphFont"/>
    <w:link w:val="Heading1"/>
    <w:locked/>
    <w:rsid w:val="00E15CA2"/>
    <w:rPr>
      <w:b/>
      <w:bCs/>
      <w:kern w:val="36"/>
      <w:sz w:val="36"/>
      <w:szCs w:val="36"/>
      <w:lang w:val="en-GB" w:eastAsia="zh-CN"/>
    </w:rPr>
  </w:style>
  <w:style w:type="character" w:customStyle="1" w:styleId="Heading8Char">
    <w:name w:val="Heading 8 Char"/>
    <w:basedOn w:val="DefaultParagraphFont"/>
    <w:link w:val="Heading8"/>
    <w:locked/>
    <w:rsid w:val="00E15CA2"/>
    <w:rPr>
      <w:rFonts w:ascii="CG Times" w:hAnsi="CG Times"/>
      <w:sz w:val="22"/>
      <w:lang w:val="en-US" w:eastAsia="en-US"/>
    </w:rPr>
  </w:style>
  <w:style w:type="character" w:customStyle="1" w:styleId="Heading9Char">
    <w:name w:val="Heading 9 Char"/>
    <w:basedOn w:val="DefaultParagraphFont"/>
    <w:link w:val="Heading9"/>
    <w:locked/>
    <w:rsid w:val="00E15CA2"/>
    <w:rPr>
      <w:rFonts w:ascii="Helvetica" w:hAnsi="Helvetica"/>
      <w:i/>
      <w:sz w:val="18"/>
      <w:lang w:val="en-US" w:eastAsia="en-US"/>
    </w:rPr>
  </w:style>
  <w:style w:type="character" w:customStyle="1" w:styleId="WW8Num1z0">
    <w:name w:val="WW8Num1z0"/>
    <w:rsid w:val="00E15CA2"/>
    <w:rPr>
      <w:rFonts w:ascii="Symbol" w:hAnsi="Symbol"/>
    </w:rPr>
  </w:style>
  <w:style w:type="character" w:customStyle="1" w:styleId="Policepardfaut">
    <w:name w:val="Police par défaut"/>
    <w:rsid w:val="00E15CA2"/>
  </w:style>
  <w:style w:type="character" w:customStyle="1" w:styleId="FootnoteCharacters">
    <w:name w:val="Footnote Characters"/>
    <w:basedOn w:val="Policepardfaut"/>
    <w:rsid w:val="00E15CA2"/>
    <w:rPr>
      <w:rFonts w:cs="Times New Roman"/>
      <w:vertAlign w:val="superscript"/>
    </w:rPr>
  </w:style>
  <w:style w:type="character" w:customStyle="1" w:styleId="NotedebasdepageCar">
    <w:name w:val="Note de bas de page Car"/>
    <w:basedOn w:val="Policepardfaut"/>
    <w:rsid w:val="00E15CA2"/>
    <w:rPr>
      <w:rFonts w:ascii="Arial" w:hAnsi="Arial" w:cs="Arial"/>
      <w:sz w:val="22"/>
      <w:szCs w:val="22"/>
      <w:lang w:val="fr-CH" w:eastAsia="ar-SA" w:bidi="ar-SA"/>
    </w:rPr>
  </w:style>
  <w:style w:type="character" w:customStyle="1" w:styleId="Marquedannotation">
    <w:name w:val="Marque d'annotation"/>
    <w:basedOn w:val="Policepardfaut"/>
    <w:rsid w:val="00E15CA2"/>
    <w:rPr>
      <w:rFonts w:cs="Times New Roman"/>
      <w:sz w:val="16"/>
      <w:szCs w:val="16"/>
    </w:rPr>
  </w:style>
  <w:style w:type="character" w:customStyle="1" w:styleId="CommentaireCar">
    <w:name w:val="Commentaire Car"/>
    <w:basedOn w:val="Policepardfaut"/>
    <w:rsid w:val="00E15CA2"/>
    <w:rPr>
      <w:rFonts w:ascii="Arial" w:hAnsi="Arial" w:cs="Arial"/>
      <w:lang w:val="fr-CH" w:eastAsia="x-none"/>
    </w:rPr>
  </w:style>
  <w:style w:type="character" w:customStyle="1" w:styleId="ObjetducommentaireCar">
    <w:name w:val="Objet du commentaire Car"/>
    <w:basedOn w:val="CommentaireCar"/>
    <w:rsid w:val="00E15CA2"/>
    <w:rPr>
      <w:rFonts w:ascii="Arial" w:hAnsi="Arial" w:cs="Arial"/>
      <w:b/>
      <w:bCs/>
      <w:lang w:val="fr-CH" w:eastAsia="x-none"/>
    </w:rPr>
  </w:style>
  <w:style w:type="character" w:customStyle="1" w:styleId="TextedebullesCar">
    <w:name w:val="Texte de bulles Car"/>
    <w:basedOn w:val="Policepardfaut"/>
    <w:rsid w:val="00E15CA2"/>
    <w:rPr>
      <w:rFonts w:ascii="Tahoma" w:hAnsi="Tahoma" w:cs="Tahoma"/>
      <w:sz w:val="16"/>
      <w:szCs w:val="16"/>
      <w:lang w:val="fr-CH" w:eastAsia="x-none"/>
    </w:rPr>
  </w:style>
  <w:style w:type="character" w:styleId="EndnoteReference">
    <w:name w:val="endnote reference"/>
    <w:basedOn w:val="DefaultParagraphFont"/>
    <w:rsid w:val="00E15CA2"/>
    <w:rPr>
      <w:vertAlign w:val="superscript"/>
    </w:rPr>
  </w:style>
  <w:style w:type="character" w:customStyle="1" w:styleId="EndnoteCharacters">
    <w:name w:val="Endnote Characters"/>
    <w:rsid w:val="00E15CA2"/>
  </w:style>
  <w:style w:type="paragraph" w:customStyle="1" w:styleId="Heading">
    <w:name w:val="Heading"/>
    <w:basedOn w:val="Normal"/>
    <w:next w:val="BodyText"/>
    <w:rsid w:val="00E15CA2"/>
    <w:pPr>
      <w:keepNext/>
      <w:spacing w:before="240" w:after="120"/>
    </w:pPr>
    <w:rPr>
      <w:rFonts w:eastAsia="MS Mincho" w:cs="Tahoma"/>
      <w:sz w:val="28"/>
      <w:szCs w:val="28"/>
    </w:rPr>
  </w:style>
  <w:style w:type="paragraph" w:styleId="List">
    <w:name w:val="List"/>
    <w:basedOn w:val="BodyText"/>
    <w:rsid w:val="00E15CA2"/>
    <w:rPr>
      <w:rFonts w:cs="Tahoma"/>
    </w:rPr>
  </w:style>
  <w:style w:type="paragraph" w:customStyle="1" w:styleId="Index">
    <w:name w:val="Index"/>
    <w:basedOn w:val="Normal"/>
    <w:rsid w:val="00E15CA2"/>
    <w:pPr>
      <w:suppressLineNumbers/>
    </w:pPr>
    <w:rPr>
      <w:rFonts w:cs="Tahoma"/>
    </w:rPr>
  </w:style>
  <w:style w:type="paragraph" w:customStyle="1" w:styleId="Listepuces">
    <w:name w:val="Liste à puces"/>
    <w:basedOn w:val="Normal"/>
    <w:rsid w:val="00E15CA2"/>
    <w:pPr>
      <w:spacing w:before="60" w:after="60"/>
      <w:ind w:left="1208" w:hanging="357"/>
    </w:pPr>
    <w:rPr>
      <w:lang w:val="fr-FR"/>
    </w:rPr>
  </w:style>
  <w:style w:type="paragraph" w:customStyle="1" w:styleId="Address">
    <w:name w:val="Address"/>
    <w:basedOn w:val="Normal"/>
    <w:rsid w:val="00E15CA2"/>
  </w:style>
  <w:style w:type="paragraph" w:customStyle="1" w:styleId="Puce">
    <w:name w:val="Puce"/>
    <w:basedOn w:val="Normal"/>
    <w:rsid w:val="00E15CA2"/>
    <w:pPr>
      <w:ind w:left="709" w:hanging="710"/>
    </w:pPr>
  </w:style>
  <w:style w:type="paragraph" w:customStyle="1" w:styleId="Dcal">
    <w:name w:val="Décalé"/>
    <w:basedOn w:val="Normal"/>
    <w:rsid w:val="00E15CA2"/>
    <w:pPr>
      <w:spacing w:before="60" w:after="60"/>
      <w:ind w:left="709"/>
    </w:pPr>
    <w:rPr>
      <w:lang w:val="fr-FR"/>
    </w:rPr>
  </w:style>
  <w:style w:type="paragraph" w:customStyle="1" w:styleId="Inverted">
    <w:name w:val="Inverted"/>
    <w:basedOn w:val="Normal"/>
    <w:rsid w:val="00E15CA2"/>
    <w:pPr>
      <w:shd w:val="clear" w:color="auto" w:fill="000000"/>
      <w:jc w:val="center"/>
    </w:pPr>
    <w:rPr>
      <w:b/>
    </w:rPr>
  </w:style>
  <w:style w:type="paragraph" w:customStyle="1" w:styleId="Style1">
    <w:name w:val="Style1"/>
    <w:basedOn w:val="Puce"/>
    <w:rsid w:val="00E15CA2"/>
    <w:pPr>
      <w:ind w:left="0" w:firstLine="0"/>
    </w:pPr>
  </w:style>
  <w:style w:type="paragraph" w:customStyle="1" w:styleId="Consequence">
    <w:name w:val="Consequence"/>
    <w:basedOn w:val="Puce"/>
    <w:rsid w:val="00E15CA2"/>
    <w:pPr>
      <w:ind w:left="0" w:firstLine="0"/>
    </w:pPr>
  </w:style>
  <w:style w:type="paragraph" w:customStyle="1" w:styleId="Citation">
    <w:name w:val="Citation"/>
    <w:basedOn w:val="Normal"/>
    <w:rsid w:val="00E15CA2"/>
    <w:pPr>
      <w:spacing w:before="60" w:after="60"/>
      <w:ind w:right="1134"/>
    </w:pPr>
    <w:rPr>
      <w:i/>
      <w:color w:val="000000"/>
    </w:rPr>
  </w:style>
  <w:style w:type="paragraph" w:customStyle="1" w:styleId="Litera">
    <w:name w:val="Litera"/>
    <w:basedOn w:val="Dcal"/>
    <w:rsid w:val="00E15CA2"/>
    <w:pPr>
      <w:spacing w:after="0"/>
      <w:ind w:left="1276" w:hanging="567"/>
    </w:pPr>
    <w:rPr>
      <w:sz w:val="20"/>
      <w:szCs w:val="20"/>
      <w:lang w:val="en-GB"/>
    </w:rPr>
  </w:style>
  <w:style w:type="paragraph" w:customStyle="1" w:styleId="WW-Default">
    <w:name w:val="WW-Default"/>
    <w:rsid w:val="00E15CA2"/>
    <w:pPr>
      <w:widowControl w:val="0"/>
      <w:suppressAutoHyphens/>
      <w:autoSpaceDE w:val="0"/>
    </w:pPr>
    <w:rPr>
      <w:rFonts w:ascii="Arial" w:hAnsi="Arial"/>
      <w:color w:val="000000"/>
      <w:lang w:val="en-US" w:eastAsia="en-US"/>
    </w:rPr>
  </w:style>
  <w:style w:type="paragraph" w:styleId="NormalWeb">
    <w:name w:val="Normal (Web)"/>
    <w:basedOn w:val="Normal"/>
    <w:rsid w:val="00E15CA2"/>
    <w:pPr>
      <w:spacing w:before="150" w:after="150"/>
    </w:pPr>
    <w:rPr>
      <w:lang w:val="en-US"/>
    </w:rPr>
  </w:style>
  <w:style w:type="paragraph" w:customStyle="1" w:styleId="icaoplainparagraph">
    <w:name w:val="icao plain paragraph"/>
    <w:basedOn w:val="BodyText"/>
    <w:rsid w:val="00E15CA2"/>
    <w:pPr>
      <w:spacing w:after="240"/>
    </w:pPr>
    <w:rPr>
      <w:bCs/>
      <w:szCs w:val="20"/>
      <w:lang w:val="en-US"/>
    </w:rPr>
  </w:style>
  <w:style w:type="paragraph" w:customStyle="1" w:styleId="IcaoAppendixTitle">
    <w:name w:val="Icao Appendix Title"/>
    <w:basedOn w:val="Heading1"/>
    <w:next w:val="Normal"/>
    <w:rsid w:val="00E15CA2"/>
    <w:pPr>
      <w:spacing w:before="0" w:after="0"/>
      <w:jc w:val="center"/>
    </w:pPr>
    <w:rPr>
      <w:rFonts w:ascii="Times New Roman Bold" w:hAnsi="Times New Roman Bold"/>
      <w:sz w:val="24"/>
      <w:szCs w:val="20"/>
    </w:rPr>
  </w:style>
  <w:style w:type="paragraph" w:customStyle="1" w:styleId="Commentaire">
    <w:name w:val="Commentaire"/>
    <w:basedOn w:val="Normal"/>
    <w:rsid w:val="00E15CA2"/>
    <w:rPr>
      <w:sz w:val="20"/>
      <w:szCs w:val="20"/>
    </w:rPr>
  </w:style>
  <w:style w:type="paragraph" w:customStyle="1" w:styleId="Objetducommentaire">
    <w:name w:val="Objet du commentaire"/>
    <w:basedOn w:val="Commentaire"/>
    <w:next w:val="Commentaire"/>
    <w:rsid w:val="00E15CA2"/>
    <w:rPr>
      <w:b/>
      <w:bCs/>
    </w:rPr>
  </w:style>
  <w:style w:type="paragraph" w:customStyle="1" w:styleId="Textedebulles">
    <w:name w:val="Texte de bulles"/>
    <w:basedOn w:val="Normal"/>
    <w:rsid w:val="00E15CA2"/>
    <w:rPr>
      <w:rFonts w:ascii="Tahoma" w:hAnsi="Tahoma" w:cs="Tahoma"/>
      <w:sz w:val="16"/>
      <w:szCs w:val="16"/>
    </w:rPr>
  </w:style>
  <w:style w:type="paragraph" w:customStyle="1" w:styleId="Contents10">
    <w:name w:val="Contents 10"/>
    <w:basedOn w:val="Index"/>
    <w:rsid w:val="00E15CA2"/>
    <w:pPr>
      <w:tabs>
        <w:tab w:val="right" w:leader="dot" w:pos="9972"/>
      </w:tabs>
      <w:ind w:left="2547"/>
    </w:pPr>
  </w:style>
  <w:style w:type="character" w:customStyle="1" w:styleId="FooterChar">
    <w:name w:val="Footer Char"/>
    <w:basedOn w:val="DefaultParagraphFont"/>
    <w:link w:val="Footer"/>
    <w:locked/>
    <w:rsid w:val="00E15CA2"/>
    <w:rPr>
      <w:rFonts w:ascii="CG Times" w:hAnsi="CG Times"/>
      <w:sz w:val="22"/>
      <w:lang w:val="en-US" w:eastAsia="en-US"/>
    </w:rPr>
  </w:style>
  <w:style w:type="character" w:customStyle="1" w:styleId="Heading2Char">
    <w:name w:val="Heading 2 Char"/>
    <w:aliases w:val="heading A Char"/>
    <w:basedOn w:val="DefaultParagraphFont"/>
    <w:link w:val="Heading2"/>
    <w:locked/>
    <w:rsid w:val="00E15CA2"/>
    <w:rPr>
      <w:b/>
      <w:bCs/>
      <w:iCs/>
      <w:kern w:val="2"/>
      <w:sz w:val="32"/>
      <w:szCs w:val="32"/>
      <w:lang w:val="en-GB" w:eastAsia="zh-CN"/>
    </w:rPr>
  </w:style>
  <w:style w:type="character" w:customStyle="1" w:styleId="Heading3Char">
    <w:name w:val="Heading 3 Char"/>
    <w:aliases w:val="heading 3 Char"/>
    <w:basedOn w:val="DefaultParagraphFont"/>
    <w:link w:val="Heading3"/>
    <w:locked/>
    <w:rsid w:val="00E15CA2"/>
    <w:rPr>
      <w:rFonts w:ascii="Book Antiqua" w:hAnsi="Book Antiqua"/>
      <w:caps/>
      <w:lang w:val="en-GB" w:eastAsia="en-US"/>
    </w:rPr>
  </w:style>
  <w:style w:type="character" w:customStyle="1" w:styleId="Heading4Char">
    <w:name w:val="Heading 4 Char"/>
    <w:aliases w:val="heading 4.1 Char"/>
    <w:basedOn w:val="DefaultParagraphFont"/>
    <w:link w:val="Heading4"/>
    <w:locked/>
    <w:rsid w:val="00E15CA2"/>
    <w:rPr>
      <w:rFonts w:ascii="Book Antiqua" w:hAnsi="Book Antiqua"/>
      <w:lang w:val="fr-CA" w:eastAsia="en-US"/>
    </w:rPr>
  </w:style>
  <w:style w:type="character" w:customStyle="1" w:styleId="Heading5Char">
    <w:name w:val="Heading 5 Char"/>
    <w:basedOn w:val="DefaultParagraphFont"/>
    <w:link w:val="Heading5"/>
    <w:locked/>
    <w:rsid w:val="00E15CA2"/>
    <w:rPr>
      <w:rFonts w:ascii="CG Times" w:hAnsi="CG Times"/>
      <w:sz w:val="22"/>
      <w:lang w:val="en-US" w:eastAsia="en-US"/>
    </w:rPr>
  </w:style>
  <w:style w:type="character" w:customStyle="1" w:styleId="Heading6Char">
    <w:name w:val="Heading 6 Char"/>
    <w:basedOn w:val="DefaultParagraphFont"/>
    <w:link w:val="Heading6"/>
    <w:locked/>
    <w:rsid w:val="00E15CA2"/>
    <w:rPr>
      <w:rFonts w:ascii="CG Times" w:hAnsi="CG Times"/>
      <w:sz w:val="22"/>
      <w:lang w:val="en-US" w:eastAsia="en-US"/>
    </w:rPr>
  </w:style>
  <w:style w:type="character" w:customStyle="1" w:styleId="Heading7Char">
    <w:name w:val="Heading 7 Char"/>
    <w:basedOn w:val="DefaultParagraphFont"/>
    <w:link w:val="Heading7"/>
    <w:locked/>
    <w:rsid w:val="00E15CA2"/>
    <w:rPr>
      <w:rFonts w:ascii="CG Times" w:hAnsi="CG Times"/>
      <w:sz w:val="22"/>
      <w:lang w:val="en-US" w:eastAsia="en-US"/>
    </w:rPr>
  </w:style>
  <w:style w:type="paragraph" w:customStyle="1" w:styleId="AnnalsTextBulleted">
    <w:name w:val="Annals Text Bulleted"/>
    <w:basedOn w:val="AnnalsText"/>
    <w:rsid w:val="00E15CA2"/>
    <w:pPr>
      <w:numPr>
        <w:numId w:val="6"/>
      </w:numPr>
      <w:tabs>
        <w:tab w:val="clear" w:pos="547"/>
      </w:tabs>
    </w:pPr>
  </w:style>
  <w:style w:type="paragraph" w:customStyle="1" w:styleId="AnnalsTextNumbereda">
    <w:name w:val="Annals Text Numbered a)"/>
    <w:basedOn w:val="AnnalsText"/>
    <w:rsid w:val="00E15CA2"/>
    <w:pPr>
      <w:numPr>
        <w:numId w:val="12"/>
      </w:numPr>
      <w:tabs>
        <w:tab w:val="clear" w:pos="547"/>
        <w:tab w:val="left" w:pos="1080"/>
      </w:tabs>
    </w:pPr>
  </w:style>
  <w:style w:type="paragraph" w:styleId="DocumentMap">
    <w:name w:val="Document Map"/>
    <w:basedOn w:val="Normal"/>
    <w:link w:val="DocumentMapChar"/>
    <w:rsid w:val="00E15CA2"/>
    <w:rPr>
      <w:rFonts w:ascii="Tahoma" w:hAnsi="Tahoma" w:cs="Tahoma"/>
      <w:sz w:val="16"/>
      <w:szCs w:val="16"/>
    </w:rPr>
  </w:style>
  <w:style w:type="character" w:customStyle="1" w:styleId="DocumentMapChar">
    <w:name w:val="Document Map Char"/>
    <w:basedOn w:val="DefaultParagraphFont"/>
    <w:link w:val="DocumentMap"/>
    <w:rsid w:val="00E15CA2"/>
    <w:rPr>
      <w:rFonts w:ascii="Tahoma" w:eastAsia="SimSun" w:hAnsi="Tahoma" w:cs="Tahoma"/>
      <w:sz w:val="16"/>
      <w:szCs w:val="16"/>
      <w:lang w:val="en-GB" w:eastAsia="zh-CN"/>
    </w:rPr>
  </w:style>
  <w:style w:type="character" w:customStyle="1" w:styleId="AnnalsTextChar">
    <w:name w:val="Annals Text Char"/>
    <w:basedOn w:val="DefaultParagraphFont"/>
    <w:link w:val="AnnalsText"/>
    <w:rsid w:val="00E15CA2"/>
    <w:rPr>
      <w:rFonts w:ascii="Book Antiqua" w:hAnsi="Book Antiqua"/>
      <w:lang w:val="en-GB" w:eastAsia="en-US"/>
    </w:rPr>
  </w:style>
  <w:style w:type="character" w:customStyle="1" w:styleId="FootnoteTextChar">
    <w:name w:val="Footnote Text Char"/>
    <w:basedOn w:val="DefaultParagraphFont"/>
    <w:link w:val="FootnoteText"/>
    <w:locked/>
    <w:rsid w:val="00E15CA2"/>
    <w:rPr>
      <w:rFonts w:ascii="Book Antiqua" w:hAnsi="Book Antiqua"/>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38008">
      <w:bodyDiv w:val="1"/>
      <w:marLeft w:val="0"/>
      <w:marRight w:val="0"/>
      <w:marTop w:val="0"/>
      <w:marBottom w:val="0"/>
      <w:divBdr>
        <w:top w:val="none" w:sz="0" w:space="0" w:color="auto"/>
        <w:left w:val="none" w:sz="0" w:space="0" w:color="auto"/>
        <w:bottom w:val="none" w:sz="0" w:space="0" w:color="auto"/>
        <w:right w:val="none" w:sz="0" w:space="0" w:color="auto"/>
      </w:divBdr>
    </w:div>
    <w:div w:id="1175531371">
      <w:bodyDiv w:val="1"/>
      <w:marLeft w:val="0"/>
      <w:marRight w:val="0"/>
      <w:marTop w:val="0"/>
      <w:marBottom w:val="0"/>
      <w:divBdr>
        <w:top w:val="none" w:sz="0" w:space="0" w:color="auto"/>
        <w:left w:val="none" w:sz="0" w:space="0" w:color="auto"/>
        <w:bottom w:val="none" w:sz="0" w:space="0" w:color="auto"/>
        <w:right w:val="none" w:sz="0" w:space="0" w:color="auto"/>
      </w:divBdr>
    </w:div>
    <w:div w:id="1486043099">
      <w:bodyDiv w:val="1"/>
      <w:marLeft w:val="0"/>
      <w:marRight w:val="0"/>
      <w:marTop w:val="0"/>
      <w:marBottom w:val="0"/>
      <w:divBdr>
        <w:top w:val="none" w:sz="0" w:space="0" w:color="auto"/>
        <w:left w:val="none" w:sz="0" w:space="0" w:color="auto"/>
        <w:bottom w:val="none" w:sz="0" w:space="0" w:color="auto"/>
        <w:right w:val="none" w:sz="0" w:space="0" w:color="auto"/>
      </w:divBdr>
    </w:div>
    <w:div w:id="19680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airbus.com" TargetMode="External"/><Relationship Id="rId1" Type="http://schemas.openxmlformats.org/officeDocument/2006/relationships/hyperlink" Target="http://www.unfpa.org/SWP/swp98/pdffil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oi\Desktop\2018-2019%20ANNALS\Annals%20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A096A-C822-4765-B891-E648245F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Annals Template</Template>
  <TotalTime>1</TotalTime>
  <Pages>10</Pages>
  <Words>2182</Words>
  <Characters>11830</Characters>
  <Application>Microsoft Office Word</Application>
  <DocSecurity>4</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[T]hy lord’s a bountiful gentleman: but thou art wise; and thou knowest well enough, although thou comest to me, that this is no time to lend money, especially upon bare friendship, with-out securit[y]</vt:lpstr>
      <vt:lpstr>[T]hy lord’s a bountiful gentleman: but thou art wise; and thou knowest well enough, although thou comest to me, that this is no time to lend money, especially upon bare friendship, with-out securit[y]</vt:lpstr>
    </vt:vector>
  </TitlesOfParts>
  <Company>McGill University</Company>
  <LinksUpToDate>false</LinksUpToDate>
  <CharactersWithSpaces>13985</CharactersWithSpaces>
  <SharedDoc>false</SharedDoc>
  <HLinks>
    <vt:vector size="18" baseType="variant">
      <vt:variant>
        <vt:i4>2293798</vt:i4>
      </vt:variant>
      <vt:variant>
        <vt:i4>6</vt:i4>
      </vt:variant>
      <vt:variant>
        <vt:i4>0</vt:i4>
      </vt:variant>
      <vt:variant>
        <vt:i4>5</vt:i4>
      </vt:variant>
      <vt:variant>
        <vt:lpwstr>http://www.airbus.com/</vt:lpwstr>
      </vt:variant>
      <vt:variant>
        <vt:lpwstr/>
      </vt:variant>
      <vt:variant>
        <vt:i4>2424938</vt:i4>
      </vt:variant>
      <vt:variant>
        <vt:i4>3</vt:i4>
      </vt:variant>
      <vt:variant>
        <vt:i4>0</vt:i4>
      </vt:variant>
      <vt:variant>
        <vt:i4>5</vt:i4>
      </vt:variant>
      <vt:variant>
        <vt:lpwstr>http://www.boeing.com/commercial/cmo/index.html</vt:lpwstr>
      </vt:variant>
      <vt:variant>
        <vt:lpwstr/>
      </vt:variant>
      <vt:variant>
        <vt:i4>2687089</vt:i4>
      </vt:variant>
      <vt:variant>
        <vt:i4>0</vt:i4>
      </vt:variant>
      <vt:variant>
        <vt:i4>0</vt:i4>
      </vt:variant>
      <vt:variant>
        <vt:i4>5</vt:i4>
      </vt:variant>
      <vt:variant>
        <vt:lpwstr>http://www.unfpa.org/SWP/swp98/pdffiles.htm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 lord’s a bountiful gentleman: but thou art wise; and thou knowest well enough, although thou comest to me, that this is no time to lend money, especially upon bare friendship, with-out securit[y]</dc:title>
  <dc:subject/>
  <dc:creator>Annals</dc:creator>
  <cp:keywords/>
  <cp:lastModifiedBy>Kuan-Wei Chen, Mr</cp:lastModifiedBy>
  <cp:revision>2</cp:revision>
  <cp:lastPrinted>2001-12-10T01:31:00Z</cp:lastPrinted>
  <dcterms:created xsi:type="dcterms:W3CDTF">2019-07-05T14:59:00Z</dcterms:created>
  <dcterms:modified xsi:type="dcterms:W3CDTF">2019-07-05T14:59:00Z</dcterms:modified>
</cp:coreProperties>
</file>