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0B2C3" w14:textId="77777777" w:rsidR="00D50A96" w:rsidRPr="00D50A96" w:rsidRDefault="0036232F" w:rsidP="00D50A96">
      <w:pPr>
        <w:rPr>
          <w:rFonts w:ascii="Helvetica Neue" w:hAnsi="Helvetica Neue" w:cs="Calibri"/>
          <w:color w:val="000000"/>
          <w:sz w:val="20"/>
          <w:szCs w:val="20"/>
        </w:rPr>
      </w:pPr>
      <w:bookmarkStart w:id="0" w:name="_GoBack"/>
      <w:bookmarkEnd w:id="0"/>
      <w:r w:rsidRPr="00873E18">
        <w:rPr>
          <w:rFonts w:ascii="Helvetica Neue" w:hAnsi="Helvetica Neue" w:cs="Helvetica Neue"/>
          <w:b/>
          <w:bCs/>
          <w:color w:val="000000"/>
          <w:sz w:val="20"/>
          <w:szCs w:val="20"/>
        </w:rPr>
        <w:t>Title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: </w:t>
      </w:r>
      <w:r w:rsidR="00D50A96" w:rsidRPr="00D50A96">
        <w:rPr>
          <w:rFonts w:ascii="Helvetica Neue" w:hAnsi="Helvetica Neue" w:cs="Calibri"/>
          <w:color w:val="000000"/>
          <w:sz w:val="20"/>
          <w:szCs w:val="20"/>
        </w:rPr>
        <w:t>Using movement as a marker to trace human activity and contact patterns</w:t>
      </w:r>
    </w:p>
    <w:p w14:paraId="1829A6D1" w14:textId="4D869AD0" w:rsidR="00347C3D" w:rsidRPr="00D50A96" w:rsidRDefault="00347C3D" w:rsidP="00347C3D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Calibri"/>
          <w:color w:val="000000"/>
          <w:sz w:val="20"/>
          <w:szCs w:val="20"/>
        </w:rPr>
      </w:pPr>
    </w:p>
    <w:p w14:paraId="10F166E3" w14:textId="77777777" w:rsidR="00E969C5" w:rsidRPr="0036232F" w:rsidRDefault="00E969C5" w:rsidP="00347C3D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1804C678" w14:textId="43D4392D" w:rsidR="0036232F" w:rsidRPr="0036232F" w:rsidRDefault="0036232F" w:rsidP="00037CE8">
      <w:pPr>
        <w:rPr>
          <w:rFonts w:ascii="Helvetica Neue" w:hAnsi="Helvetica Neue" w:cs="Calibri"/>
          <w:color w:val="000000"/>
          <w:sz w:val="20"/>
          <w:szCs w:val="20"/>
        </w:rPr>
      </w:pPr>
      <w:r w:rsidRPr="00873E18">
        <w:rPr>
          <w:rFonts w:ascii="Helvetica Neue" w:hAnsi="Helvetica Neue" w:cs="Calibri"/>
          <w:b/>
          <w:bCs/>
          <w:color w:val="000000"/>
          <w:sz w:val="20"/>
          <w:szCs w:val="20"/>
        </w:rPr>
        <w:t>Abstract</w:t>
      </w:r>
      <w:r w:rsidRPr="0036232F">
        <w:rPr>
          <w:rFonts w:ascii="Helvetica Neue" w:hAnsi="Helvetica Neue" w:cs="Calibri"/>
          <w:color w:val="000000"/>
          <w:sz w:val="20"/>
          <w:szCs w:val="20"/>
        </w:rPr>
        <w:t xml:space="preserve">: 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 xml:space="preserve">This research uses movement as a marker to study interactions and activity patterns of humans to better understand their collective behaviors. </w:t>
      </w:r>
      <w:r w:rsidR="000E5453">
        <w:rPr>
          <w:rFonts w:ascii="Helvetica Neue" w:hAnsi="Helvetica Neue" w:cs="Calibri"/>
          <w:color w:val="000000"/>
          <w:sz w:val="20"/>
          <w:szCs w:val="20"/>
        </w:rPr>
        <w:t>Ubiquitous tracking and collection of m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 xml:space="preserve">ovement </w:t>
      </w:r>
      <w:r w:rsidR="00383F48">
        <w:rPr>
          <w:rFonts w:ascii="Helvetica Neue" w:hAnsi="Helvetica Neue" w:cs="Calibri"/>
          <w:color w:val="000000"/>
          <w:sz w:val="20"/>
          <w:szCs w:val="20"/>
        </w:rPr>
        <w:t>data have</w:t>
      </w:r>
      <w:r w:rsidR="000E5453">
        <w:rPr>
          <w:rFonts w:ascii="Helvetica Neue" w:hAnsi="Helvetica Neue" w:cs="Calibri"/>
          <w:color w:val="000000"/>
          <w:sz w:val="20"/>
          <w:szCs w:val="20"/>
        </w:rPr>
        <w:t xml:space="preserve"> been</w:t>
      </w:r>
      <w:r w:rsidR="000E5453" w:rsidRPr="00FA5A7C">
        <w:rPr>
          <w:rFonts w:ascii="Helvetica Neue" w:hAnsi="Helvetica Neue" w:cs="Calibri"/>
          <w:color w:val="000000"/>
          <w:sz w:val="20"/>
          <w:szCs w:val="20"/>
        </w:rPr>
        <w:t xml:space="preserve"> instrumental to understanding human </w:t>
      </w:r>
      <w:r w:rsidR="000E5453">
        <w:rPr>
          <w:rFonts w:ascii="Helvetica Neue" w:hAnsi="Helvetica Neue" w:cs="Calibri"/>
          <w:color w:val="000000"/>
          <w:sz w:val="20"/>
          <w:szCs w:val="20"/>
        </w:rPr>
        <w:t xml:space="preserve">space use and </w:t>
      </w:r>
      <w:r w:rsidR="000E5453" w:rsidRPr="00FA5A7C">
        <w:rPr>
          <w:rFonts w:ascii="Helvetica Neue" w:hAnsi="Helvetica Neue" w:cs="Calibri"/>
          <w:color w:val="000000"/>
          <w:sz w:val="20"/>
          <w:szCs w:val="20"/>
        </w:rPr>
        <w:t>interactions</w:t>
      </w:r>
      <w:r w:rsidR="000E5453">
        <w:rPr>
          <w:rFonts w:ascii="Helvetica Neue" w:hAnsi="Helvetica Neue" w:cs="Calibri"/>
          <w:color w:val="000000"/>
          <w:sz w:val="20"/>
          <w:szCs w:val="20"/>
        </w:rPr>
        <w:t>. Movement data at both trajectory and aggregate forms can be used to estimate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 xml:space="preserve"> human exposure to health risk factors such as infectious diseases and viruses as witnessed during the ongoing COVID-19 pandemic. </w:t>
      </w:r>
      <w:r w:rsidR="000E65CF">
        <w:rPr>
          <w:rFonts w:ascii="Helvetica Neue" w:hAnsi="Helvetica Neue" w:cs="Calibri"/>
          <w:color w:val="000000"/>
          <w:sz w:val="20"/>
          <w:szCs w:val="20"/>
        </w:rPr>
        <w:t xml:space="preserve">This talk demonstrates the advantage of applying a time-geographic approach 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 xml:space="preserve">to trace </w:t>
      </w:r>
      <w:r w:rsidR="000E65CF">
        <w:rPr>
          <w:rFonts w:ascii="Helvetica Neue" w:hAnsi="Helvetica Neue" w:cs="Calibri"/>
          <w:color w:val="000000"/>
          <w:sz w:val="20"/>
          <w:szCs w:val="20"/>
        </w:rPr>
        <w:t>space-time</w:t>
      </w:r>
      <w:r w:rsidR="00383F48">
        <w:rPr>
          <w:rFonts w:ascii="Helvetica Neue" w:hAnsi="Helvetica Neue" w:cs="Calibri"/>
          <w:color w:val="000000"/>
          <w:sz w:val="20"/>
          <w:szCs w:val="20"/>
        </w:rPr>
        <w:t xml:space="preserve"> 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>contact patterns</w:t>
      </w:r>
      <w:r w:rsidR="000E65CF">
        <w:rPr>
          <w:rFonts w:ascii="Helvetica Neue" w:hAnsi="Helvetica Neue" w:cs="Calibri"/>
          <w:color w:val="000000"/>
          <w:sz w:val="20"/>
          <w:szCs w:val="20"/>
        </w:rPr>
        <w:t xml:space="preserve"> over the state-of-the-art </w:t>
      </w:r>
      <w:proofErr w:type="gramStart"/>
      <w:r w:rsidR="000E65CF">
        <w:rPr>
          <w:rFonts w:ascii="Helvetica Neue" w:hAnsi="Helvetica Neue" w:cs="Calibri"/>
          <w:color w:val="000000"/>
          <w:sz w:val="20"/>
          <w:szCs w:val="20"/>
        </w:rPr>
        <w:t>proximity based</w:t>
      </w:r>
      <w:proofErr w:type="gramEnd"/>
      <w:r w:rsidR="000E65CF">
        <w:rPr>
          <w:rFonts w:ascii="Helvetica Neue" w:hAnsi="Helvetica Neue" w:cs="Calibri"/>
          <w:color w:val="000000"/>
          <w:sz w:val="20"/>
          <w:szCs w:val="20"/>
        </w:rPr>
        <w:t xml:space="preserve"> approaches which are currently used in digital contact tracing applications</w:t>
      </w:r>
      <w:r w:rsidR="00FA5A7C" w:rsidRPr="00FA5A7C">
        <w:rPr>
          <w:rFonts w:ascii="Helvetica Neue" w:hAnsi="Helvetica Neue" w:cs="Calibri"/>
          <w:color w:val="000000"/>
          <w:sz w:val="20"/>
          <w:szCs w:val="20"/>
        </w:rPr>
        <w:t xml:space="preserve">. </w:t>
      </w:r>
    </w:p>
    <w:p w14:paraId="0A3E9F52" w14:textId="77777777" w:rsidR="0036232F" w:rsidRPr="0036232F" w:rsidRDefault="0036232F" w:rsidP="0036232F">
      <w:pPr>
        <w:rPr>
          <w:rFonts w:ascii="Helvetica Neue" w:hAnsi="Helvetica Neue" w:cs="Calibri"/>
          <w:color w:val="000000"/>
          <w:sz w:val="20"/>
          <w:szCs w:val="20"/>
        </w:rPr>
      </w:pPr>
    </w:p>
    <w:p w14:paraId="5A3421F8" w14:textId="243CFDF1" w:rsidR="00FA5A7C" w:rsidRDefault="00FA5A7C" w:rsidP="00FA5A7C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Calibri"/>
          <w:b/>
          <w:bCs/>
          <w:color w:val="000000"/>
          <w:sz w:val="20"/>
          <w:szCs w:val="20"/>
        </w:rPr>
      </w:pPr>
    </w:p>
    <w:p w14:paraId="24E3C309" w14:textId="090CF456" w:rsidR="005D06F2" w:rsidRDefault="00FA5A7C" w:rsidP="0036232F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 w:rsidRPr="00873E18">
        <w:rPr>
          <w:rFonts w:ascii="Helvetica Neue" w:hAnsi="Helvetica Neue" w:cs="Calibri"/>
          <w:b/>
          <w:bCs/>
          <w:color w:val="000000"/>
          <w:sz w:val="20"/>
          <w:szCs w:val="20"/>
        </w:rPr>
        <w:t>Bio</w:t>
      </w:r>
      <w:r w:rsidRPr="0036232F">
        <w:rPr>
          <w:rFonts w:ascii="Helvetica Neue" w:hAnsi="Helvetica Neue" w:cs="Calibri"/>
          <w:color w:val="000000"/>
          <w:sz w:val="20"/>
          <w:szCs w:val="20"/>
        </w:rPr>
        <w:t xml:space="preserve">: 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Somayeh 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Dodge 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serves as Assistant Professor of Spatial Data Science 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and leads the MOVE Laboratory 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>in the Department of Geography at the University of California, Santa Barbara. She received her PhD in Geography with a specialization in Geographic Information Science (</w:t>
      </w:r>
      <w:proofErr w:type="spellStart"/>
      <w:r w:rsidRPr="0036232F">
        <w:rPr>
          <w:rFonts w:ascii="Helvetica Neue" w:hAnsi="Helvetica Neue" w:cs="Helvetica Neue"/>
          <w:color w:val="000000"/>
          <w:sz w:val="20"/>
          <w:szCs w:val="20"/>
        </w:rPr>
        <w:t>GIScience</w:t>
      </w:r>
      <w:proofErr w:type="spellEnd"/>
      <w:r w:rsidRPr="0036232F">
        <w:rPr>
          <w:rFonts w:ascii="Helvetica Neue" w:hAnsi="Helvetica Neue" w:cs="Helvetica Neue"/>
          <w:color w:val="000000"/>
          <w:sz w:val="20"/>
          <w:szCs w:val="20"/>
        </w:rPr>
        <w:t>) from the University of Zurich, Switzerland in 2011. She holds a MS degree in GIS Engineering and a BS degree in Geomatics Engineering from the KNT University of Technology, Iran. Somayeh's research focuses on developing data analytics, knowledge discovery, modeling, and visualization techniques to study movement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in human and ecological systems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>. She has published in a number of high-ranked international journals such as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 Methods in Ecology and Evolution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International Journal of Geographic Information Science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Philosophical Transactions of the Royal Society </w:t>
      </w:r>
      <w:proofErr w:type="gramStart"/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B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Journal</w:t>
      </w:r>
      <w:proofErr w:type="gramEnd"/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 of Spatial Information Science</w:t>
      </w:r>
      <w:r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 (JOSIS)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>,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Movement Ecology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Computers, Environment and Urban Systems (CEUS)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Geographical Analysis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and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Information Visualization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.  Somayeh 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currently 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serves as the </w:t>
      </w:r>
      <w:r>
        <w:rPr>
          <w:rFonts w:ascii="Helvetica Neue" w:hAnsi="Helvetica Neue" w:cs="Helvetica Neue"/>
          <w:color w:val="000000"/>
          <w:sz w:val="20"/>
          <w:szCs w:val="20"/>
        </w:rPr>
        <w:t>Co-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Editor in Chief of the </w:t>
      </w:r>
      <w:r>
        <w:rPr>
          <w:rFonts w:ascii="Helvetica Neue" w:hAnsi="Helvetica Neue" w:cs="Helvetica Neue"/>
          <w:i/>
          <w:iCs/>
          <w:color w:val="000000"/>
          <w:sz w:val="20"/>
          <w:szCs w:val="20"/>
        </w:rPr>
        <w:t>JOSIS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 as well as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 on the editorial board of multiple journals including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Geographical </w:t>
      </w:r>
      <w:proofErr w:type="gramStart"/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Analysis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 </w:t>
      </w:r>
      <w:r w:rsidRPr="00AC1402">
        <w:rPr>
          <w:rFonts w:ascii="Helvetica Neue" w:hAnsi="Helvetica Neue" w:cs="Helvetica Neue"/>
          <w:i/>
          <w:iCs/>
          <w:color w:val="000000"/>
          <w:sz w:val="20"/>
          <w:szCs w:val="20"/>
        </w:rPr>
        <w:t>Cartography</w:t>
      </w:r>
      <w:proofErr w:type="gramEnd"/>
      <w:r w:rsidRPr="00AC1402">
        <w:rPr>
          <w:rFonts w:ascii="Helvetica Neue" w:hAnsi="Helvetica Neue" w:cs="Helvetica Neue"/>
          <w:i/>
          <w:iCs/>
          <w:color w:val="000000"/>
          <w:sz w:val="20"/>
          <w:szCs w:val="20"/>
        </w:rPr>
        <w:t xml:space="preserve"> and Geographic Information Science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CEUS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Journal of Location Based Services</w:t>
      </w:r>
      <w:r>
        <w:rPr>
          <w:rFonts w:ascii="Helvetica Neue" w:hAnsi="Helvetica Neue" w:cs="Helvetica Neue"/>
          <w:color w:val="000000"/>
          <w:sz w:val="20"/>
          <w:szCs w:val="20"/>
        </w:rPr>
        <w:t xml:space="preserve">, 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and </w:t>
      </w:r>
      <w:r w:rsidRPr="00873E18">
        <w:rPr>
          <w:rFonts w:ascii="Helvetica Neue" w:hAnsi="Helvetica Neue" w:cs="Helvetica Neue"/>
          <w:i/>
          <w:iCs/>
          <w:color w:val="000000"/>
          <w:sz w:val="20"/>
          <w:szCs w:val="20"/>
        </w:rPr>
        <w:t>The Professional Geographer</w:t>
      </w:r>
      <w:r w:rsidRPr="0036232F">
        <w:rPr>
          <w:rFonts w:ascii="Helvetica Neue" w:hAnsi="Helvetica Neue" w:cs="Helvetica Neue"/>
          <w:color w:val="000000"/>
          <w:sz w:val="20"/>
          <w:szCs w:val="20"/>
        </w:rPr>
        <w:t xml:space="preserve">. </w:t>
      </w:r>
    </w:p>
    <w:p w14:paraId="51064F3F" w14:textId="7A1B1314" w:rsidR="000E65CF" w:rsidRDefault="000E65CF" w:rsidP="0036232F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</w:p>
    <w:p w14:paraId="7BB7D562" w14:textId="38EE0ED0" w:rsidR="000E65CF" w:rsidRPr="0036232F" w:rsidRDefault="000E65CF" w:rsidP="0036232F">
      <w:pPr>
        <w:tabs>
          <w:tab w:val="left" w:pos="622"/>
          <w:tab w:val="left" w:pos="1245"/>
          <w:tab w:val="left" w:pos="1868"/>
          <w:tab w:val="left" w:pos="2490"/>
          <w:tab w:val="left" w:pos="3113"/>
          <w:tab w:val="left" w:pos="3736"/>
          <w:tab w:val="left" w:pos="4359"/>
          <w:tab w:val="left" w:pos="4981"/>
          <w:tab w:val="left" w:pos="5604"/>
          <w:tab w:val="left" w:pos="6227"/>
          <w:tab w:val="left" w:pos="6849"/>
          <w:tab w:val="left" w:pos="7472"/>
          <w:tab w:val="left" w:pos="8095"/>
          <w:tab w:val="left" w:pos="8718"/>
          <w:tab w:val="left" w:pos="9340"/>
          <w:tab w:val="left" w:pos="9963"/>
          <w:tab w:val="left" w:pos="10586"/>
          <w:tab w:val="left" w:pos="11208"/>
          <w:tab w:val="left" w:pos="11831"/>
          <w:tab w:val="left" w:pos="12454"/>
          <w:tab w:val="left" w:pos="13077"/>
          <w:tab w:val="left" w:pos="13699"/>
          <w:tab w:val="left" w:pos="14322"/>
          <w:tab w:val="left" w:pos="14945"/>
          <w:tab w:val="left" w:pos="15568"/>
          <w:tab w:val="left" w:pos="16190"/>
          <w:tab w:val="left" w:pos="16813"/>
          <w:tab w:val="left" w:pos="17436"/>
          <w:tab w:val="left" w:pos="18058"/>
          <w:tab w:val="left" w:pos="18681"/>
          <w:tab w:val="left" w:pos="19304"/>
          <w:tab w:val="left" w:pos="19927"/>
          <w:tab w:val="left" w:pos="20549"/>
          <w:tab w:val="left" w:pos="21172"/>
          <w:tab w:val="left" w:pos="21795"/>
          <w:tab w:val="left" w:pos="22417"/>
          <w:tab w:val="left" w:pos="23040"/>
          <w:tab w:val="left" w:pos="23663"/>
          <w:tab w:val="left" w:pos="24286"/>
          <w:tab w:val="left" w:pos="24908"/>
          <w:tab w:val="left" w:pos="25531"/>
          <w:tab w:val="left" w:pos="26154"/>
          <w:tab w:val="left" w:pos="26776"/>
          <w:tab w:val="left" w:pos="27399"/>
          <w:tab w:val="left" w:pos="28022"/>
          <w:tab w:val="left" w:pos="28645"/>
          <w:tab w:val="left" w:pos="29267"/>
          <w:tab w:val="left" w:pos="29890"/>
          <w:tab w:val="left" w:pos="30513"/>
          <w:tab w:val="left" w:pos="31136"/>
        </w:tabs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0"/>
          <w:szCs w:val="20"/>
        </w:rPr>
      </w:pPr>
      <w:r w:rsidRPr="000E65CF">
        <w:rPr>
          <w:rFonts w:ascii="Helvetica Neue" w:hAnsi="Helvetica Neue" w:cs="Helvetica Neue"/>
          <w:noProof/>
          <w:color w:val="000000"/>
          <w:sz w:val="20"/>
          <w:szCs w:val="20"/>
        </w:rPr>
        <w:drawing>
          <wp:inline distT="0" distB="0" distL="0" distR="0" wp14:anchorId="1FBB060D" wp14:editId="02BA3A7B">
            <wp:extent cx="5943600" cy="2644491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8534255-D7A2-2841-9549-16AF210E2A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8534255-D7A2-2841-9549-16AF210E2A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26"/>
                    <a:stretch/>
                  </pic:blipFill>
                  <pic:spPr bwMode="auto">
                    <a:xfrm>
                      <a:off x="0" y="0"/>
                      <a:ext cx="5943600" cy="26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65CF" w:rsidRPr="0036232F" w:rsidSect="0014511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C3D"/>
    <w:rsid w:val="00021066"/>
    <w:rsid w:val="00037CE8"/>
    <w:rsid w:val="000C03D4"/>
    <w:rsid w:val="000E5453"/>
    <w:rsid w:val="000E65CF"/>
    <w:rsid w:val="002C4CA2"/>
    <w:rsid w:val="00347C3D"/>
    <w:rsid w:val="003526E1"/>
    <w:rsid w:val="0036232F"/>
    <w:rsid w:val="00383F48"/>
    <w:rsid w:val="00386B45"/>
    <w:rsid w:val="00395A40"/>
    <w:rsid w:val="00493277"/>
    <w:rsid w:val="00504DB4"/>
    <w:rsid w:val="005D06F2"/>
    <w:rsid w:val="0060694B"/>
    <w:rsid w:val="006C0621"/>
    <w:rsid w:val="00831446"/>
    <w:rsid w:val="00873E18"/>
    <w:rsid w:val="00882F7F"/>
    <w:rsid w:val="009B5D3F"/>
    <w:rsid w:val="00AA7496"/>
    <w:rsid w:val="00AC20F0"/>
    <w:rsid w:val="00B72300"/>
    <w:rsid w:val="00B84605"/>
    <w:rsid w:val="00C02406"/>
    <w:rsid w:val="00C344A7"/>
    <w:rsid w:val="00D50A96"/>
    <w:rsid w:val="00DC2899"/>
    <w:rsid w:val="00E969C5"/>
    <w:rsid w:val="00EC080B"/>
    <w:rsid w:val="00F40D32"/>
    <w:rsid w:val="00FA5A7C"/>
    <w:rsid w:val="00FB0BA2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E46DDD"/>
  <w15:chartTrackingRefBased/>
  <w15:docId w15:val="{71F28723-5025-604D-9132-98F2180A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A4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4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Somayeh Dodge</dc:creator>
  <cp:keywords/>
  <dc:description/>
  <cp:lastModifiedBy>Christian Sperber</cp:lastModifiedBy>
  <cp:revision>2</cp:revision>
  <dcterms:created xsi:type="dcterms:W3CDTF">2021-02-19T17:22:00Z</dcterms:created>
  <dcterms:modified xsi:type="dcterms:W3CDTF">2021-02-19T17:22:00Z</dcterms:modified>
</cp:coreProperties>
</file>