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76CBA" w14:textId="77777777" w:rsidR="00934742" w:rsidRPr="00CA20CB" w:rsidRDefault="00CA20CB" w:rsidP="00CA20CB">
      <w:pPr>
        <w:jc w:val="center"/>
        <w:rPr>
          <w:b/>
        </w:rPr>
      </w:pPr>
      <w:bookmarkStart w:id="0" w:name="_GoBack"/>
      <w:bookmarkEnd w:id="0"/>
      <w:r w:rsidRPr="00CA20CB">
        <w:rPr>
          <w:b/>
        </w:rPr>
        <w:t xml:space="preserve">POSTGRADUATE MEDICAL EDUCATION LEARNERS’ ASSESSMENT </w:t>
      </w:r>
      <w:r w:rsidR="007F7FBA">
        <w:rPr>
          <w:b/>
        </w:rPr>
        <w:t>GUIDELINES</w:t>
      </w:r>
    </w:p>
    <w:tbl>
      <w:tblPr>
        <w:tblStyle w:val="TableGrid"/>
        <w:tblW w:w="10710" w:type="dxa"/>
        <w:tblInd w:w="-635" w:type="dxa"/>
        <w:tblLook w:val="04A0" w:firstRow="1" w:lastRow="0" w:firstColumn="1" w:lastColumn="0" w:noHBand="0" w:noVBand="1"/>
      </w:tblPr>
      <w:tblGrid>
        <w:gridCol w:w="625"/>
        <w:gridCol w:w="10085"/>
      </w:tblGrid>
      <w:tr w:rsidR="00934742" w14:paraId="72490035" w14:textId="77777777" w:rsidTr="0041399E">
        <w:trPr>
          <w:cantSplit/>
          <w:trHeight w:val="1134"/>
        </w:trPr>
        <w:tc>
          <w:tcPr>
            <w:tcW w:w="625" w:type="dxa"/>
            <w:textDirection w:val="btLr"/>
          </w:tcPr>
          <w:p w14:paraId="3642EDFE" w14:textId="77777777" w:rsidR="00934742" w:rsidRDefault="00934742" w:rsidP="00CA20CB">
            <w:pPr>
              <w:pStyle w:val="ListParagraph"/>
              <w:ind w:left="113" w:right="113"/>
              <w:jc w:val="center"/>
            </w:pPr>
            <w:r>
              <w:t>PREAMBLE</w:t>
            </w:r>
          </w:p>
        </w:tc>
        <w:tc>
          <w:tcPr>
            <w:tcW w:w="10085" w:type="dxa"/>
          </w:tcPr>
          <w:p w14:paraId="40B0FB9F" w14:textId="77777777" w:rsidR="00D9481C" w:rsidRDefault="00D9481C" w:rsidP="00D9481C">
            <w:r>
              <w:t>Assessment refers to a process of gathering evidence in order to make decisions regarding learners’ level of attainment of educational goals. In the clinical learning environment, the goals are defined through rotation objectives. The major purposes of ass</w:t>
            </w:r>
            <w:r w:rsidR="005229D0">
              <w:t>essment include: A</w:t>
            </w:r>
            <w:r w:rsidR="003E703D">
              <w:t>)</w:t>
            </w:r>
            <w:r>
              <w:t xml:space="preserve"> understanding </w:t>
            </w:r>
            <w:r w:rsidR="005229D0">
              <w:t>how learners are progressing; B</w:t>
            </w:r>
            <w:r>
              <w:t>) understanding th</w:t>
            </w:r>
            <w:r w:rsidR="005229D0">
              <w:t>e effectiveness of teaching; C</w:t>
            </w:r>
            <w:r>
              <w:t xml:space="preserve">) making inferences about learners’ </w:t>
            </w:r>
            <w:r w:rsidR="00036513">
              <w:t>attainment</w:t>
            </w:r>
            <w:r w:rsidR="005229D0">
              <w:t xml:space="preserve"> of competencies; and D</w:t>
            </w:r>
            <w:r w:rsidR="00F93ABD">
              <w:t>) informing</w:t>
            </w:r>
            <w:r>
              <w:t xml:space="preserve"> decisions about learners’ promotion and certification. Assessment can be used for formative or summative purposes.  </w:t>
            </w:r>
            <w:r w:rsidRPr="00C63634">
              <w:rPr>
                <w:b/>
              </w:rPr>
              <w:t>Formative assessment</w:t>
            </w:r>
            <w:r>
              <w:t xml:space="preserve"> is an ongoing process used to gather information about learners’ performance. It can happen both formally and informally generating information about learners’ progress in achieving intended instructional goals and clinica</w:t>
            </w:r>
            <w:r w:rsidR="005229D0">
              <w:t>l training objectives (purpose A</w:t>
            </w:r>
            <w:r>
              <w:t>), and feedback for teachers abo</w:t>
            </w:r>
            <w:r w:rsidR="005229D0">
              <w:t>ut their instruction (purpose B</w:t>
            </w:r>
            <w:r>
              <w:t xml:space="preserve">). </w:t>
            </w:r>
            <w:r w:rsidRPr="00C63634">
              <w:rPr>
                <w:b/>
              </w:rPr>
              <w:t>Summative assessment</w:t>
            </w:r>
            <w:r>
              <w:t xml:space="preserve"> refers to methods used to decide about the cumulative overall level of learners’ knowledge, skills and attitudes (competencies) judged at the completion of </w:t>
            </w:r>
            <w:r w:rsidR="005229D0">
              <w:t>an educational unit (purpose C</w:t>
            </w:r>
            <w:r>
              <w:t>) or at the end of a</w:t>
            </w:r>
            <w:r w:rsidR="005229D0">
              <w:t xml:space="preserve"> program of training (purpose D</w:t>
            </w:r>
            <w:r>
              <w:t>).</w:t>
            </w:r>
          </w:p>
          <w:p w14:paraId="60B1CE23" w14:textId="77777777" w:rsidR="00D9481C" w:rsidRDefault="00D9481C" w:rsidP="00D9481C">
            <w:pPr>
              <w:pStyle w:val="ListParagraph"/>
            </w:pPr>
          </w:p>
          <w:p w14:paraId="203E0A94" w14:textId="77777777" w:rsidR="00D9481C" w:rsidRDefault="00D9481C" w:rsidP="00D9481C">
            <w:r>
              <w:t>The process of asses</w:t>
            </w:r>
            <w:r w:rsidR="00B9371F">
              <w:t>sment encompasses five phases: 1</w:t>
            </w:r>
            <w:r>
              <w:t>) designing and</w:t>
            </w:r>
            <w:r w:rsidR="00B9371F">
              <w:t xml:space="preserve"> developing assessment tools, 2</w:t>
            </w:r>
            <w:r>
              <w:t>) gathering information on performance usi</w:t>
            </w:r>
            <w:r w:rsidR="00B9371F">
              <w:t>ng a variety of assessments, 3) generating assessments, 4</w:t>
            </w:r>
            <w:r>
              <w:t>) reporting feedback</w:t>
            </w:r>
            <w:r w:rsidR="00B9371F">
              <w:t xml:space="preserve"> to learners and teachers; and 5</w:t>
            </w:r>
            <w:r>
              <w:t xml:space="preserve">) continuously reviewing and </w:t>
            </w:r>
            <w:r w:rsidR="002A1E8A">
              <w:t>revising assessment</w:t>
            </w:r>
            <w:r>
              <w:t xml:space="preserve"> methods. Generating trustworthy assessment information partly depends on the characteristics of the tools being used, as well as in the knowledge and skills of </w:t>
            </w:r>
            <w:r w:rsidR="00C63634">
              <w:t>assessors</w:t>
            </w:r>
            <w:r>
              <w:t xml:space="preserve"> who use them. Ensuring the strength of these qualities will also contribute to the provision of meaningful and timely feedback to learners, and in the robustness and comprehensiveness of the information provided to promotions and/or competency committees to make well-supported decisions about the promotion of learners.</w:t>
            </w:r>
          </w:p>
          <w:p w14:paraId="07289EE5" w14:textId="77777777" w:rsidR="00D9481C" w:rsidRDefault="00D9481C" w:rsidP="00D9481C">
            <w:pPr>
              <w:pStyle w:val="ListParagraph"/>
            </w:pPr>
          </w:p>
          <w:p w14:paraId="3C646379" w14:textId="77777777" w:rsidR="00934742" w:rsidRDefault="00D9481C" w:rsidP="00D9481C">
            <w:pPr>
              <w:pStyle w:val="ListParagraph"/>
              <w:ind w:left="0"/>
            </w:pPr>
            <w:r>
              <w:t xml:space="preserve">No single assessment tool can provide sufficient and comprehensive information about learners’ level of competence. Instead, it is suggested using a </w:t>
            </w:r>
            <w:r w:rsidRPr="00FD37CB">
              <w:rPr>
                <w:b/>
              </w:rPr>
              <w:t>program of assessment</w:t>
            </w:r>
            <w:r>
              <w:t xml:space="preserve"> that encompasses a variety of complementary assessment methods, purposefully selected and/or designed in order to better capture performance and to provide and generate feedback to learners. The program of assessment might include formative and summative assessments.</w:t>
            </w:r>
          </w:p>
        </w:tc>
      </w:tr>
      <w:tr w:rsidR="00934742" w14:paraId="0B9C7DDB" w14:textId="77777777" w:rsidTr="0041399E">
        <w:trPr>
          <w:cantSplit/>
          <w:trHeight w:val="1134"/>
        </w:trPr>
        <w:tc>
          <w:tcPr>
            <w:tcW w:w="625" w:type="dxa"/>
            <w:textDirection w:val="btLr"/>
          </w:tcPr>
          <w:p w14:paraId="7599D6A1" w14:textId="77777777" w:rsidR="00934742" w:rsidRDefault="008378E1" w:rsidP="004005F1">
            <w:pPr>
              <w:pStyle w:val="ListParagraph"/>
              <w:ind w:left="113" w:right="113"/>
              <w:jc w:val="center"/>
            </w:pPr>
            <w:r>
              <w:lastRenderedPageBreak/>
              <w:t>1</w:t>
            </w:r>
            <w:r w:rsidR="003D2B83">
              <w:t xml:space="preserve">. CREATING </w:t>
            </w:r>
            <w:r w:rsidR="00934742">
              <w:t xml:space="preserve"> ASSESSMENTS</w:t>
            </w:r>
          </w:p>
        </w:tc>
        <w:tc>
          <w:tcPr>
            <w:tcW w:w="10085" w:type="dxa"/>
          </w:tcPr>
          <w:p w14:paraId="29CBD58D" w14:textId="77777777" w:rsidR="00437AB6" w:rsidRDefault="00985AA5" w:rsidP="00437AB6">
            <w:r>
              <w:t xml:space="preserve">McGill University residents in either </w:t>
            </w:r>
            <w:r w:rsidRPr="00985AA5">
              <w:rPr>
                <w:i/>
              </w:rPr>
              <w:t>The Royal College of Physicians and Surgeons of Canada</w:t>
            </w:r>
            <w:r>
              <w:t xml:space="preserve"> (RCPSC) or the </w:t>
            </w:r>
            <w:r w:rsidRPr="00985AA5">
              <w:rPr>
                <w:i/>
              </w:rPr>
              <w:t>College of Family Physicians of Canada</w:t>
            </w:r>
            <w:r>
              <w:t xml:space="preserve"> (CFPC) programs need to be regularly assessed both formally and informally. </w:t>
            </w:r>
            <w:r w:rsidR="00437AB6">
              <w:t>In Postgraduate Medical Education</w:t>
            </w:r>
            <w:r>
              <w:t xml:space="preserve"> (PGME)</w:t>
            </w:r>
            <w:r w:rsidR="00437AB6">
              <w:t xml:space="preserve">, learning takes place mainly in the clinical setting. Hence, assessment of learning is most frequently designed to capture performance in the workplace-based context. At the same time, it needs to be recognized that other forms of learning take place </w:t>
            </w:r>
            <w:r w:rsidR="00F24F86">
              <w:t xml:space="preserve">that focus on learners’ acquisition of knowledge. These learning contexts also </w:t>
            </w:r>
            <w:r w:rsidR="00437AB6">
              <w:t>require creating assessments</w:t>
            </w:r>
            <w:r w:rsidR="00F24F86">
              <w:t xml:space="preserve">. </w:t>
            </w:r>
          </w:p>
          <w:p w14:paraId="0BCC4DD4" w14:textId="77777777" w:rsidR="00F24F86" w:rsidRDefault="00F24F86" w:rsidP="00437AB6"/>
          <w:p w14:paraId="37D27C0F" w14:textId="77777777" w:rsidR="00F24F86" w:rsidRDefault="00F24F86" w:rsidP="00437AB6">
            <w:r>
              <w:t>Examples of assessments created in PGME include: In Training Evaluation Report (ITER); Entrustable Professional Activity (EPA)</w:t>
            </w:r>
            <w:r w:rsidR="00D738CB">
              <w:t xml:space="preserve"> Forms; Field Notes; Direct Observation Checklist; </w:t>
            </w:r>
            <w:r w:rsidR="00000FCF">
              <w:t xml:space="preserve">Indirect Observation Forms; </w:t>
            </w:r>
            <w:r w:rsidR="00D738CB">
              <w:t>Rubrics; Written Examinations</w:t>
            </w:r>
            <w:r w:rsidR="00000FCF">
              <w:t>; Multisource Feedback Forms.</w:t>
            </w:r>
          </w:p>
          <w:p w14:paraId="20EE0E36" w14:textId="77777777" w:rsidR="00000FCF" w:rsidRDefault="00000FCF" w:rsidP="00437AB6"/>
          <w:p w14:paraId="67A40163" w14:textId="77777777" w:rsidR="00000FCF" w:rsidRPr="00147877" w:rsidRDefault="004005F1" w:rsidP="00437AB6">
            <w:r>
              <w:t>T</w:t>
            </w:r>
            <w:r w:rsidR="00000FCF">
              <w:t>he following guidelines</w:t>
            </w:r>
            <w:r>
              <w:t xml:space="preserve"> inform the creation of assessments in PGME</w:t>
            </w:r>
            <w:r w:rsidR="00000FCF">
              <w:t>:</w:t>
            </w:r>
          </w:p>
          <w:p w14:paraId="19D60FA7" w14:textId="77777777" w:rsidR="00ED2901" w:rsidRDefault="00ED2901" w:rsidP="00000FCF"/>
          <w:p w14:paraId="44234798" w14:textId="77777777" w:rsidR="00F83DDB" w:rsidRPr="00F83DDB" w:rsidRDefault="00F83DDB" w:rsidP="00ED2901">
            <w:pPr>
              <w:pStyle w:val="ListParagraph"/>
              <w:numPr>
                <w:ilvl w:val="1"/>
                <w:numId w:val="14"/>
              </w:numPr>
              <w:rPr>
                <w:b/>
              </w:rPr>
            </w:pPr>
            <w:r w:rsidRPr="00F83DDB">
              <w:rPr>
                <w:b/>
              </w:rPr>
              <w:t xml:space="preserve">Assessments should be aligned with curricular goals and educational objectives. </w:t>
            </w:r>
          </w:p>
          <w:p w14:paraId="187E6877" w14:textId="77777777" w:rsidR="00ED2901" w:rsidRDefault="00CE0201" w:rsidP="00F83DDB">
            <w:pPr>
              <w:pStyle w:val="ListParagraph"/>
              <w:ind w:left="360"/>
            </w:pPr>
            <w:r>
              <w:t>Every residency programs has</w:t>
            </w:r>
            <w:r w:rsidR="00ED2901">
              <w:t xml:space="preserve"> a specific set of goals and educational objectives that should guide assessment. These goals and objectives cover the CanMEDS competencies for specialty programs and the CanMED</w:t>
            </w:r>
            <w:r w:rsidR="00AE3966">
              <w:t>S-FM competencies identified in</w:t>
            </w:r>
            <w:r w:rsidR="00ED2901">
              <w:t xml:space="preserve"> the CFPC Triple C Curriculum for Family Medicine.</w:t>
            </w:r>
          </w:p>
          <w:p w14:paraId="23DB9CE7" w14:textId="3B3F974E" w:rsidR="00F83DDB" w:rsidRPr="00D23E5C" w:rsidRDefault="00F83DDB" w:rsidP="00D23E5C">
            <w:pPr>
              <w:pStyle w:val="ListParagraph"/>
              <w:numPr>
                <w:ilvl w:val="2"/>
                <w:numId w:val="14"/>
              </w:numPr>
            </w:pPr>
            <w:r w:rsidRPr="00D23E5C">
              <w:t>Assessments sh</w:t>
            </w:r>
            <w:r w:rsidR="006C24C7" w:rsidRPr="00D23E5C">
              <w:t xml:space="preserve">ould be </w:t>
            </w:r>
            <w:r w:rsidR="00D23E5C" w:rsidRPr="00D23E5C">
              <w:t>designed to measure</w:t>
            </w:r>
            <w:r w:rsidR="006C24C7" w:rsidRPr="00D23E5C">
              <w:t xml:space="preserve"> </w:t>
            </w:r>
            <w:r w:rsidR="00D23E5C" w:rsidRPr="00D23E5C">
              <w:t xml:space="preserve">expected </w:t>
            </w:r>
            <w:r w:rsidR="006C24C7" w:rsidRPr="00D23E5C">
              <w:t xml:space="preserve">goals and objectives </w:t>
            </w:r>
            <w:r w:rsidR="00D23E5C" w:rsidRPr="00D23E5C">
              <w:t xml:space="preserve">specific </w:t>
            </w:r>
            <w:r w:rsidR="006C24C7" w:rsidRPr="00D23E5C">
              <w:t>to each learning experience</w:t>
            </w:r>
            <w:r w:rsidR="00D23E5C" w:rsidRPr="00D23E5C">
              <w:t xml:space="preserve"> (e.g., clinical rotation, research rotation, elective rotation).</w:t>
            </w:r>
          </w:p>
          <w:p w14:paraId="3B1F0629" w14:textId="77777777" w:rsidR="008D31BF" w:rsidRPr="008D31BF" w:rsidRDefault="008D31BF" w:rsidP="008D31BF">
            <w:pPr>
              <w:pStyle w:val="ListParagraph"/>
              <w:ind w:left="360"/>
            </w:pPr>
          </w:p>
          <w:p w14:paraId="303C2E3C" w14:textId="77777777" w:rsidR="00EF6378" w:rsidRPr="00934F8E" w:rsidRDefault="00EF6378" w:rsidP="00ED2901">
            <w:pPr>
              <w:pStyle w:val="ListParagraph"/>
              <w:numPr>
                <w:ilvl w:val="1"/>
                <w:numId w:val="14"/>
              </w:numPr>
              <w:rPr>
                <w:b/>
              </w:rPr>
            </w:pPr>
            <w:r w:rsidRPr="00934F8E">
              <w:rPr>
                <w:b/>
              </w:rPr>
              <w:t>Assessment</w:t>
            </w:r>
            <w:r w:rsidR="00B7503B">
              <w:rPr>
                <w:b/>
              </w:rPr>
              <w:t>s</w:t>
            </w:r>
            <w:r w:rsidRPr="00934F8E">
              <w:rPr>
                <w:b/>
              </w:rPr>
              <w:t xml:space="preserve"> should be designed to adhere to</w:t>
            </w:r>
            <w:r w:rsidR="00B7503B">
              <w:rPr>
                <w:b/>
              </w:rPr>
              <w:t xml:space="preserve"> established principles of high-</w:t>
            </w:r>
            <w:r w:rsidRPr="00934F8E">
              <w:rPr>
                <w:b/>
              </w:rPr>
              <w:t>quality assessment design.</w:t>
            </w:r>
          </w:p>
          <w:p w14:paraId="0FC67763" w14:textId="77777777" w:rsidR="008D31BF" w:rsidRPr="00EF6378" w:rsidRDefault="00EF6378" w:rsidP="00EF6378">
            <w:pPr>
              <w:ind w:left="360"/>
            </w:pPr>
            <w:r>
              <w:t>High</w:t>
            </w:r>
            <w:r w:rsidR="00B7503B">
              <w:t>-</w:t>
            </w:r>
            <w:r w:rsidRPr="00EF6378">
              <w:t xml:space="preserve">quality assessments generate </w:t>
            </w:r>
            <w:r>
              <w:t>high</w:t>
            </w:r>
            <w:r w:rsidR="00B7503B">
              <w:t>-</w:t>
            </w:r>
            <w:r w:rsidRPr="00EF6378">
              <w:t>quality information</w:t>
            </w:r>
            <w:r>
              <w:t>. As such, assessment</w:t>
            </w:r>
            <w:r w:rsidR="00B7503B">
              <w:t>s</w:t>
            </w:r>
            <w:r>
              <w:t xml:space="preserve"> should be purposeful (designed with </w:t>
            </w:r>
            <w:r w:rsidR="00B7503B">
              <w:t>intention to meet the needs of</w:t>
            </w:r>
            <w:r>
              <w:t xml:space="preserve"> learning experience</w:t>
            </w:r>
            <w:r w:rsidR="00B7503B">
              <w:t>s); effective (provide</w:t>
            </w:r>
            <w:r w:rsidR="00AD2C96">
              <w:t xml:space="preserve"> meaningful</w:t>
            </w:r>
            <w:r>
              <w:t xml:space="preserve"> information to learners, and programs); f</w:t>
            </w:r>
            <w:r w:rsidR="00AD2C96">
              <w:t>air (evidence supporting its use, absence of bias, accessible to all); defensible (justifiable to stakeholders); and transparent (openly communicated with learners and programs).</w:t>
            </w:r>
          </w:p>
          <w:p w14:paraId="4BDEBE4C" w14:textId="77777777" w:rsidR="006C24C7" w:rsidRPr="006C24C7" w:rsidRDefault="006C24C7" w:rsidP="006C24C7"/>
          <w:p w14:paraId="3B373F54" w14:textId="77777777" w:rsidR="008D31BF" w:rsidRPr="00934F8E" w:rsidRDefault="008D31BF" w:rsidP="00B41710">
            <w:pPr>
              <w:pStyle w:val="ListParagraph"/>
              <w:numPr>
                <w:ilvl w:val="1"/>
                <w:numId w:val="14"/>
              </w:numPr>
              <w:rPr>
                <w:b/>
              </w:rPr>
            </w:pPr>
            <w:r w:rsidRPr="00934F8E">
              <w:rPr>
                <w:b/>
              </w:rPr>
              <w:t xml:space="preserve">Individual assessments should be articulated within a program of assessment. </w:t>
            </w:r>
          </w:p>
          <w:p w14:paraId="51854B90" w14:textId="77777777" w:rsidR="008D31BF" w:rsidRPr="006C24C7" w:rsidRDefault="008D31BF" w:rsidP="008D31BF">
            <w:pPr>
              <w:ind w:left="360"/>
            </w:pPr>
            <w:r>
              <w:t>Given the complexities of workplace-based learning, multiple assessment methods are required to provide meaningful information to learners to advance their education, and to offer competence and promotions committees with trustworthy information to make sound educational decisions.</w:t>
            </w:r>
          </w:p>
          <w:p w14:paraId="01B0A92F" w14:textId="77777777" w:rsidR="006C24C7" w:rsidRDefault="006C24C7" w:rsidP="00AD2C96">
            <w:pPr>
              <w:pStyle w:val="ListParagraph"/>
              <w:ind w:left="360"/>
            </w:pPr>
          </w:p>
          <w:p w14:paraId="715729B1" w14:textId="77777777" w:rsidR="000C25EA" w:rsidRPr="003B5D32" w:rsidRDefault="00AD2C96" w:rsidP="00ED2901">
            <w:pPr>
              <w:pStyle w:val="ListParagraph"/>
              <w:numPr>
                <w:ilvl w:val="1"/>
                <w:numId w:val="14"/>
              </w:numPr>
              <w:rPr>
                <w:b/>
              </w:rPr>
            </w:pPr>
            <w:r w:rsidRPr="003B5D32">
              <w:rPr>
                <w:b/>
              </w:rPr>
              <w:t xml:space="preserve">Each residency program is responsible for the creation of assessments </w:t>
            </w:r>
            <w:r w:rsidR="000C25EA" w:rsidRPr="003B5D32">
              <w:rPr>
                <w:b/>
              </w:rPr>
              <w:t xml:space="preserve">in collaboration with </w:t>
            </w:r>
            <w:r w:rsidRPr="003B5D32">
              <w:rPr>
                <w:b/>
              </w:rPr>
              <w:t>the PGME office</w:t>
            </w:r>
            <w:r w:rsidR="000C25EA" w:rsidRPr="003B5D32">
              <w:rPr>
                <w:b/>
              </w:rPr>
              <w:t xml:space="preserve">. </w:t>
            </w:r>
          </w:p>
          <w:p w14:paraId="37E75F4B" w14:textId="77777777" w:rsidR="00AD2C96" w:rsidRDefault="000C25EA" w:rsidP="000C25EA">
            <w:pPr>
              <w:pStyle w:val="ListParagraph"/>
              <w:ind w:left="360"/>
            </w:pPr>
            <w:r>
              <w:t>Cr</w:t>
            </w:r>
            <w:r w:rsidR="004D1CD0">
              <w:t xml:space="preserve">eating assessments begin in residency programs where </w:t>
            </w:r>
            <w:r>
              <w:t>content expertise reside</w:t>
            </w:r>
            <w:r w:rsidR="004D1CD0">
              <w:t>s,</w:t>
            </w:r>
            <w:r>
              <w:t xml:space="preserve"> thereby identifying </w:t>
            </w:r>
            <w:r>
              <w:rPr>
                <w:i/>
              </w:rPr>
              <w:t xml:space="preserve">what </w:t>
            </w:r>
            <w:r>
              <w:t>needs to be assessed. The PGME office supports the creation of assessments by providing both logistical and educational resources to ensure the quality of the assessments.</w:t>
            </w:r>
          </w:p>
          <w:p w14:paraId="423F91B1" w14:textId="77777777" w:rsidR="0041399E" w:rsidRDefault="00EC0CFB" w:rsidP="00EC0CFB">
            <w:pPr>
              <w:pStyle w:val="ListParagraph"/>
              <w:numPr>
                <w:ilvl w:val="2"/>
                <w:numId w:val="14"/>
              </w:numPr>
            </w:pPr>
            <w:r>
              <w:t>The program director of each residency program is responsible for creating assessment forms for residents completing off-service rotations.</w:t>
            </w:r>
          </w:p>
          <w:p w14:paraId="1BC51E27" w14:textId="77777777" w:rsidR="00FD37CB" w:rsidRDefault="00FD37CB" w:rsidP="00FD37CB">
            <w:pPr>
              <w:pStyle w:val="ListParagraph"/>
            </w:pPr>
          </w:p>
          <w:p w14:paraId="74227264" w14:textId="5D029DAF" w:rsidR="00FD37CB" w:rsidRDefault="00FD37CB" w:rsidP="00FD37CB">
            <w:pPr>
              <w:pStyle w:val="ListParagraph"/>
              <w:numPr>
                <w:ilvl w:val="1"/>
                <w:numId w:val="14"/>
              </w:numPr>
              <w:rPr>
                <w:b/>
              </w:rPr>
            </w:pPr>
            <w:r w:rsidRPr="00934F8E">
              <w:rPr>
                <w:b/>
              </w:rPr>
              <w:t xml:space="preserve">Programs </w:t>
            </w:r>
            <w:r w:rsidR="00D23E5C">
              <w:rPr>
                <w:b/>
              </w:rPr>
              <w:t>need to</w:t>
            </w:r>
            <w:r w:rsidRPr="00934F8E">
              <w:rPr>
                <w:b/>
              </w:rPr>
              <w:t xml:space="preserve"> </w:t>
            </w:r>
            <w:r w:rsidR="00934F8E">
              <w:rPr>
                <w:b/>
              </w:rPr>
              <w:t>comply</w:t>
            </w:r>
            <w:r w:rsidRPr="00934F8E">
              <w:rPr>
                <w:b/>
              </w:rPr>
              <w:t xml:space="preserve"> with </w:t>
            </w:r>
            <w:r w:rsidR="00934F8E">
              <w:rPr>
                <w:b/>
              </w:rPr>
              <w:t>assessment guidelines created by the RCPSC or CFPC (</w:t>
            </w:r>
            <w:r w:rsidR="00934F8E" w:rsidRPr="00934F8E">
              <w:rPr>
                <w:b/>
              </w:rPr>
              <w:t>e.g. Standards of Accreditation for Residency Programs)</w:t>
            </w:r>
            <w:r w:rsidR="00E177E4">
              <w:rPr>
                <w:b/>
              </w:rPr>
              <w:t>.</w:t>
            </w:r>
          </w:p>
          <w:p w14:paraId="688B5751" w14:textId="77777777" w:rsidR="00E177E4" w:rsidRPr="00E177E4" w:rsidRDefault="00E177E4" w:rsidP="00E177E4">
            <w:pPr>
              <w:pStyle w:val="ListParagraph"/>
              <w:ind w:left="360"/>
            </w:pPr>
            <w:r w:rsidRPr="00E177E4">
              <w:t xml:space="preserve">The RCPSC and the CFPC </w:t>
            </w:r>
            <w:r>
              <w:t xml:space="preserve">provide guidelines for the assessment of learners that can be used to </w:t>
            </w:r>
            <w:r w:rsidR="000E29E5">
              <w:t>inform assessment in each residency program.</w:t>
            </w:r>
          </w:p>
          <w:p w14:paraId="44A1BB55" w14:textId="77777777" w:rsidR="00934742" w:rsidRDefault="00934742" w:rsidP="00F93ABD"/>
        </w:tc>
      </w:tr>
    </w:tbl>
    <w:p w14:paraId="0D94E319" w14:textId="77777777" w:rsidR="0086253C" w:rsidRDefault="0086253C">
      <w:r>
        <w:br w:type="page"/>
      </w:r>
    </w:p>
    <w:tbl>
      <w:tblPr>
        <w:tblStyle w:val="TableGrid"/>
        <w:tblW w:w="10710" w:type="dxa"/>
        <w:tblInd w:w="-635" w:type="dxa"/>
        <w:tblLook w:val="04A0" w:firstRow="1" w:lastRow="0" w:firstColumn="1" w:lastColumn="0" w:noHBand="0" w:noVBand="1"/>
      </w:tblPr>
      <w:tblGrid>
        <w:gridCol w:w="760"/>
        <w:gridCol w:w="9950"/>
      </w:tblGrid>
      <w:tr w:rsidR="00934742" w14:paraId="20CE3F97" w14:textId="77777777" w:rsidTr="0042550E">
        <w:trPr>
          <w:cantSplit/>
          <w:trHeight w:val="1134"/>
        </w:trPr>
        <w:tc>
          <w:tcPr>
            <w:tcW w:w="760" w:type="dxa"/>
            <w:tcBorders>
              <w:bottom w:val="single" w:sz="4" w:space="0" w:color="auto"/>
            </w:tcBorders>
            <w:textDirection w:val="btLr"/>
          </w:tcPr>
          <w:p w14:paraId="23D8F3D3" w14:textId="77777777" w:rsidR="00934742" w:rsidRDefault="004005F1" w:rsidP="008F400D">
            <w:pPr>
              <w:pStyle w:val="ListParagraph"/>
              <w:numPr>
                <w:ilvl w:val="0"/>
                <w:numId w:val="14"/>
              </w:numPr>
              <w:ind w:right="113"/>
              <w:jc w:val="center"/>
            </w:pPr>
            <w:r w:rsidRPr="004005F1">
              <w:lastRenderedPageBreak/>
              <w:t>GATHERING &amp; GENERATING ASSESSMENT INFORMATION</w:t>
            </w:r>
          </w:p>
        </w:tc>
        <w:tc>
          <w:tcPr>
            <w:tcW w:w="9950" w:type="dxa"/>
            <w:tcBorders>
              <w:bottom w:val="single" w:sz="4" w:space="0" w:color="auto"/>
            </w:tcBorders>
          </w:tcPr>
          <w:p w14:paraId="550EB2E7" w14:textId="77777777" w:rsidR="0086253C" w:rsidRDefault="008378E1" w:rsidP="0086253C">
            <w:r>
              <w:t xml:space="preserve">Learners should be assessed on their performance both formally and informally. Formal assessments include completion of assessment forms (documented) for both formative and summative purposes. Informal assessments include conversations, and questioning based on observations of performance. </w:t>
            </w:r>
          </w:p>
          <w:p w14:paraId="2FF22C2C" w14:textId="77777777" w:rsidR="0086253C" w:rsidRDefault="0086253C" w:rsidP="0086253C"/>
          <w:p w14:paraId="78956F2B" w14:textId="77777777" w:rsidR="0086253C" w:rsidRPr="00B6392D" w:rsidRDefault="008378E1" w:rsidP="008378E1">
            <w:pPr>
              <w:pStyle w:val="ListParagraph"/>
              <w:numPr>
                <w:ilvl w:val="1"/>
                <w:numId w:val="14"/>
              </w:numPr>
              <w:rPr>
                <w:b/>
              </w:rPr>
            </w:pPr>
            <w:r>
              <w:t xml:space="preserve"> </w:t>
            </w:r>
            <w:r w:rsidRPr="00B6392D">
              <w:rPr>
                <w:b/>
              </w:rPr>
              <w:t>Residents should be assessed during and at the end of their learning experiences.</w:t>
            </w:r>
          </w:p>
          <w:p w14:paraId="17D6C700" w14:textId="77777777" w:rsidR="008378E1" w:rsidRDefault="00632565" w:rsidP="008378E1">
            <w:pPr>
              <w:pStyle w:val="ListParagraph"/>
              <w:numPr>
                <w:ilvl w:val="2"/>
                <w:numId w:val="14"/>
              </w:numPr>
            </w:pPr>
            <w:r>
              <w:t xml:space="preserve">Frequent assessments of learners are highly encouraged during their learning experiences. These assessments can take the form of: mid-rotation assessments (e.g., interim forms; </w:t>
            </w:r>
            <w:r w:rsidR="003D59A0">
              <w:t>contributor forms); direct observation assessment (e.g., checklists); informal feedback; field notes.</w:t>
            </w:r>
          </w:p>
          <w:p w14:paraId="259D0093" w14:textId="08D5E19A" w:rsidR="00B6392D" w:rsidRDefault="00D007FD" w:rsidP="008378E1">
            <w:pPr>
              <w:pStyle w:val="ListParagraph"/>
              <w:numPr>
                <w:ilvl w:val="2"/>
                <w:numId w:val="14"/>
              </w:numPr>
            </w:pPr>
            <w:r>
              <w:t xml:space="preserve">At the end of each learning experience, residents should be assessed </w:t>
            </w:r>
            <w:r w:rsidR="009B6611">
              <w:t xml:space="preserve">in order </w:t>
            </w:r>
            <w:r>
              <w:t xml:space="preserve">to generate summative information. At the end of </w:t>
            </w:r>
            <w:r w:rsidR="00A02428">
              <w:t>each</w:t>
            </w:r>
            <w:r>
              <w:t xml:space="preserve"> </w:t>
            </w:r>
            <w:r w:rsidRPr="009B6611">
              <w:rPr>
                <w:b/>
              </w:rPr>
              <w:t>rotation</w:t>
            </w:r>
            <w:r>
              <w:t xml:space="preserve">, an ITER </w:t>
            </w:r>
            <w:r w:rsidR="00D23E5C">
              <w:t>need to</w:t>
            </w:r>
            <w:r>
              <w:t xml:space="preserve"> </w:t>
            </w:r>
            <w:r w:rsidR="009B6611">
              <w:t xml:space="preserve">be completed for each resident. An ITER should include: a) descriptors of performance organized according to the CanMEDS or CanMEDS-FM framework; b) Global assessment of competence and progress; and c) Narrative comments.  </w:t>
            </w:r>
          </w:p>
          <w:p w14:paraId="132BDC60" w14:textId="77777777" w:rsidR="003D59A0" w:rsidRDefault="00B6392D" w:rsidP="008378E1">
            <w:pPr>
              <w:pStyle w:val="ListParagraph"/>
              <w:numPr>
                <w:ilvl w:val="2"/>
                <w:numId w:val="14"/>
              </w:numPr>
            </w:pPr>
            <w:r>
              <w:t>In CBD-transitioning programs, EPA forms also need to be completed during learning experiences. EPA forms complement residents’</w:t>
            </w:r>
            <w:r w:rsidR="00E03962">
              <w:t xml:space="preserve"> assessment generated from ITERs (creating a program of assessment). </w:t>
            </w:r>
          </w:p>
          <w:p w14:paraId="14B2019B" w14:textId="77777777" w:rsidR="00E03962" w:rsidRDefault="00E03962" w:rsidP="00E03962">
            <w:pPr>
              <w:pStyle w:val="ListParagraph"/>
            </w:pPr>
          </w:p>
          <w:p w14:paraId="0BF449AA" w14:textId="77777777" w:rsidR="00E03962" w:rsidRPr="00174F45" w:rsidRDefault="00502DC2" w:rsidP="00E03962">
            <w:pPr>
              <w:pStyle w:val="ListParagraph"/>
              <w:numPr>
                <w:ilvl w:val="1"/>
                <w:numId w:val="14"/>
              </w:numPr>
              <w:rPr>
                <w:b/>
              </w:rPr>
            </w:pPr>
            <w:r>
              <w:t xml:space="preserve"> </w:t>
            </w:r>
            <w:r w:rsidRPr="00174F45">
              <w:rPr>
                <w:b/>
              </w:rPr>
              <w:t xml:space="preserve">Anchor points on an ITER are used to distinguish </w:t>
            </w:r>
            <w:r w:rsidR="00E31937" w:rsidRPr="00174F45">
              <w:rPr>
                <w:b/>
              </w:rPr>
              <w:t xml:space="preserve">between </w:t>
            </w:r>
            <w:r w:rsidRPr="00174F45">
              <w:rPr>
                <w:b/>
              </w:rPr>
              <w:t xml:space="preserve">learners’ level of performance. </w:t>
            </w:r>
          </w:p>
          <w:p w14:paraId="35BAB4A2" w14:textId="234F42C7" w:rsidR="00714010" w:rsidRDefault="00E31937" w:rsidP="00E31937">
            <w:pPr>
              <w:pStyle w:val="ListParagraph"/>
              <w:ind w:left="360"/>
            </w:pPr>
            <w:r>
              <w:t xml:space="preserve">The four anchor points on an ITER are: Unsatisfactory, Borderline; Satisfactory; and Superior. </w:t>
            </w:r>
            <w:r w:rsidR="00714010">
              <w:t>Additionally, an option exists to select ‘</w:t>
            </w:r>
            <w:r w:rsidR="00FC1FBA">
              <w:t>unable to</w:t>
            </w:r>
            <w:r w:rsidR="00714010">
              <w:t xml:space="preserve"> judge’. </w:t>
            </w:r>
          </w:p>
          <w:p w14:paraId="56B07554" w14:textId="3BC0D324" w:rsidR="00E31937" w:rsidRDefault="00E31937" w:rsidP="00E31937">
            <w:pPr>
              <w:pStyle w:val="ListParagraph"/>
              <w:ind w:left="360"/>
            </w:pPr>
            <w:r>
              <w:rPr>
                <w:i/>
              </w:rPr>
              <w:t xml:space="preserve">Unsatisfactory </w:t>
            </w:r>
            <w:r w:rsidR="00D23E5C">
              <w:t>should</w:t>
            </w:r>
            <w:r>
              <w:t xml:space="preserve"> be selected when </w:t>
            </w:r>
            <w:r w:rsidR="00D23E5C">
              <w:t>learners are failing to achieve the minimum requirements specific to their level of training</w:t>
            </w:r>
            <w:r w:rsidR="00522EC1">
              <w:t xml:space="preserve"> when there are major weaknesses and concerns with learners’ performance</w:t>
            </w:r>
            <w:r>
              <w:t xml:space="preserve">. </w:t>
            </w:r>
            <w:r w:rsidRPr="00E31937">
              <w:rPr>
                <w:i/>
              </w:rPr>
              <w:t>Borderline</w:t>
            </w:r>
            <w:r>
              <w:t xml:space="preserve"> </w:t>
            </w:r>
            <w:r w:rsidR="00D23E5C">
              <w:t>should</w:t>
            </w:r>
            <w:r>
              <w:t xml:space="preserve"> be selected when residents are not achieving minimal expected standards of performance specific to their level of training. </w:t>
            </w:r>
            <w:r>
              <w:rPr>
                <w:i/>
              </w:rPr>
              <w:t xml:space="preserve">Satisfactory </w:t>
            </w:r>
            <w:r w:rsidR="00D23E5C">
              <w:t xml:space="preserve">should </w:t>
            </w:r>
            <w:r>
              <w:t xml:space="preserve">be selected when </w:t>
            </w:r>
            <w:r w:rsidR="00D23E5C">
              <w:t>learners</w:t>
            </w:r>
            <w:r>
              <w:t xml:space="preserve"> have successfully met the goals and objectives of the learning experience</w:t>
            </w:r>
            <w:r w:rsidR="00D23E5C">
              <w:t xml:space="preserve"> at their level of training</w:t>
            </w:r>
            <w:r>
              <w:t xml:space="preserve">. </w:t>
            </w:r>
            <w:r>
              <w:rPr>
                <w:i/>
              </w:rPr>
              <w:t>Superior</w:t>
            </w:r>
            <w:r>
              <w:t xml:space="preserve"> </w:t>
            </w:r>
            <w:r w:rsidR="00D23E5C">
              <w:t>should</w:t>
            </w:r>
            <w:r>
              <w:t xml:space="preserve"> be selected when residents surpass the expected standard of performance at their level of training. </w:t>
            </w:r>
            <w:r w:rsidR="00FC1FBA">
              <w:rPr>
                <w:i/>
              </w:rPr>
              <w:t>Unable to</w:t>
            </w:r>
            <w:r w:rsidR="00714010">
              <w:rPr>
                <w:i/>
              </w:rPr>
              <w:t xml:space="preserve"> judge</w:t>
            </w:r>
            <w:r w:rsidR="00714010">
              <w:t xml:space="preserve"> may be selected </w:t>
            </w:r>
            <w:r w:rsidR="00FC1FBA">
              <w:t>when</w:t>
            </w:r>
            <w:r w:rsidR="00714010">
              <w:t xml:space="preserve"> the assessor does not have sufficient information to make a reliable decision about the learner’s level of performance. </w:t>
            </w:r>
          </w:p>
          <w:p w14:paraId="4A92067C" w14:textId="77777777" w:rsidR="00577F8A" w:rsidRDefault="00577F8A" w:rsidP="00577F8A"/>
          <w:p w14:paraId="5F0F9D42" w14:textId="77777777" w:rsidR="00577F8A" w:rsidRPr="003B6E2C" w:rsidRDefault="00577F8A" w:rsidP="00577F8A">
            <w:pPr>
              <w:pStyle w:val="ListParagraph"/>
              <w:numPr>
                <w:ilvl w:val="1"/>
                <w:numId w:val="14"/>
              </w:numPr>
              <w:rPr>
                <w:b/>
              </w:rPr>
            </w:pPr>
            <w:r>
              <w:t xml:space="preserve"> </w:t>
            </w:r>
            <w:r w:rsidRPr="003B6E2C">
              <w:rPr>
                <w:b/>
              </w:rPr>
              <w:t>On an ITER, the Global assessment of competence uses the same anchor points as those used for the descriptions of performance (see 2.2) with the exception that ‘could not judge’ is substituted with ‘incomplete’.</w:t>
            </w:r>
          </w:p>
          <w:p w14:paraId="6259286C" w14:textId="033FB5F5" w:rsidR="00FC1FBA" w:rsidRPr="00FC1FBA" w:rsidRDefault="00577F8A" w:rsidP="00FC1FBA">
            <w:pPr>
              <w:pStyle w:val="ListParagraph"/>
              <w:ind w:left="360"/>
            </w:pPr>
            <w:r>
              <w:rPr>
                <w:i/>
              </w:rPr>
              <w:t>Incomplete</w:t>
            </w:r>
            <w:r>
              <w:t xml:space="preserve"> </w:t>
            </w:r>
            <w:r w:rsidR="00D23E5C">
              <w:t>should</w:t>
            </w:r>
            <w:r>
              <w:t xml:space="preserve"> be selected when more than ¼ of the learning ex</w:t>
            </w:r>
            <w:r w:rsidR="0035357D">
              <w:t xml:space="preserve">perience is not completed irrespective of the reason, e.g., illness, holidays, leave of absence. </w:t>
            </w:r>
            <w:r w:rsidR="00FC1FBA">
              <w:t xml:space="preserve">A detailed definition of </w:t>
            </w:r>
            <w:r w:rsidR="00FC1FBA">
              <w:rPr>
                <w:i/>
              </w:rPr>
              <w:t>incomplete</w:t>
            </w:r>
            <w:r w:rsidR="00FC1FBA">
              <w:t xml:space="preserve"> is provided in Articles 3.15 and 3.16 of the Assessment and Promotion document. </w:t>
            </w:r>
            <w:hyperlink r:id="rId9" w:history="1">
              <w:r w:rsidR="00FC1FBA" w:rsidRPr="00FC1FBA">
                <w:rPr>
                  <w:rStyle w:val="Hyperlink"/>
                </w:rPr>
                <w:t>https://www.mcgill.ca/pgme/current-trainees/policies-procedures</w:t>
              </w:r>
            </w:hyperlink>
            <w:r w:rsidR="00FC1FBA" w:rsidRPr="00FC1FBA">
              <w:t xml:space="preserve"> </w:t>
            </w:r>
          </w:p>
          <w:p w14:paraId="7510E17D" w14:textId="54CD1643" w:rsidR="00577F8A" w:rsidRPr="00FC1FBA" w:rsidRDefault="00577F8A" w:rsidP="00577F8A">
            <w:pPr>
              <w:pStyle w:val="ListParagraph"/>
              <w:ind w:left="360"/>
            </w:pPr>
          </w:p>
          <w:p w14:paraId="23A7638F" w14:textId="77777777" w:rsidR="00AA6AD6" w:rsidRDefault="00AA6AD6" w:rsidP="00577F8A">
            <w:pPr>
              <w:pStyle w:val="ListParagraph"/>
              <w:ind w:left="360"/>
            </w:pPr>
          </w:p>
          <w:p w14:paraId="67A33532" w14:textId="77777777" w:rsidR="00174F45" w:rsidRPr="00D0639F" w:rsidRDefault="002E5FDE" w:rsidP="00174F45">
            <w:pPr>
              <w:pStyle w:val="ListParagraph"/>
              <w:numPr>
                <w:ilvl w:val="1"/>
                <w:numId w:val="14"/>
              </w:numPr>
              <w:rPr>
                <w:b/>
              </w:rPr>
            </w:pPr>
            <w:r w:rsidRPr="00D0639F">
              <w:rPr>
                <w:b/>
              </w:rPr>
              <w:t>A</w:t>
            </w:r>
            <w:r w:rsidR="00DD146F">
              <w:rPr>
                <w:b/>
              </w:rPr>
              <w:t>n assessor</w:t>
            </w:r>
            <w:r w:rsidRPr="00D0639F">
              <w:rPr>
                <w:b/>
              </w:rPr>
              <w:t xml:space="preserve">, identified by the residency program director (e.g., head evaluator, site director), should be responsible for ensuring that enough assessment information has been generated for residents to make a summative decision about their performance.  </w:t>
            </w:r>
          </w:p>
          <w:p w14:paraId="7B3CAD9B" w14:textId="77777777" w:rsidR="00F52C8C" w:rsidRDefault="007E5B48" w:rsidP="00F52C8C">
            <w:pPr>
              <w:pStyle w:val="ListParagraph"/>
              <w:numPr>
                <w:ilvl w:val="2"/>
                <w:numId w:val="14"/>
              </w:numPr>
            </w:pPr>
            <w:r>
              <w:t>The residency program director may also</w:t>
            </w:r>
            <w:r w:rsidR="00BC42B5">
              <w:t xml:space="preserve"> identify senior trainees as </w:t>
            </w:r>
            <w:r>
              <w:t>assessor</w:t>
            </w:r>
            <w:r w:rsidR="00BC42B5">
              <w:t>s</w:t>
            </w:r>
            <w:r>
              <w:t xml:space="preserve"> for formative assessments.</w:t>
            </w:r>
          </w:p>
          <w:p w14:paraId="61DD0978" w14:textId="77777777" w:rsidR="007E5B48" w:rsidRDefault="007E5B48" w:rsidP="007E5B48">
            <w:pPr>
              <w:pStyle w:val="ListParagraph"/>
            </w:pPr>
          </w:p>
          <w:p w14:paraId="77C12BAA" w14:textId="77777777" w:rsidR="00422568" w:rsidRPr="00422568" w:rsidRDefault="00422568" w:rsidP="00E778DD">
            <w:pPr>
              <w:pStyle w:val="ListParagraph"/>
              <w:numPr>
                <w:ilvl w:val="1"/>
                <w:numId w:val="14"/>
              </w:numPr>
              <w:rPr>
                <w:b/>
              </w:rPr>
            </w:pPr>
            <w:r w:rsidRPr="00422568">
              <w:rPr>
                <w:b/>
              </w:rPr>
              <w:t>Timeliness is paramount for generating a</w:t>
            </w:r>
            <w:r w:rsidR="00E778DD" w:rsidRPr="00422568">
              <w:rPr>
                <w:b/>
              </w:rPr>
              <w:t xml:space="preserve">ssessment information </w:t>
            </w:r>
            <w:r w:rsidRPr="00422568">
              <w:rPr>
                <w:b/>
              </w:rPr>
              <w:t>that is beneficial to all stakeholders.</w:t>
            </w:r>
          </w:p>
          <w:p w14:paraId="48B50840" w14:textId="33125F71" w:rsidR="00422568" w:rsidRDefault="00CF3920" w:rsidP="00CF3920">
            <w:pPr>
              <w:pStyle w:val="ListParagraph"/>
              <w:numPr>
                <w:ilvl w:val="2"/>
                <w:numId w:val="14"/>
              </w:numPr>
            </w:pPr>
            <w:r>
              <w:t xml:space="preserve">The duration of a typical rotation is four weeks at the end of which it is expected that all residents are assessed for summative purposes. In the cases of longitudinal rotations (longer than four weeks and up to </w:t>
            </w:r>
            <w:r w:rsidR="00522EC1">
              <w:t>twelve</w:t>
            </w:r>
            <w:r>
              <w:t xml:space="preserve"> months), summative assessment information, using ITERs, should be generated every three months minimally. </w:t>
            </w:r>
          </w:p>
          <w:p w14:paraId="640A63E0" w14:textId="77777777" w:rsidR="007A5254" w:rsidRDefault="007A5254" w:rsidP="007A5254">
            <w:pPr>
              <w:pStyle w:val="ListParagraph"/>
            </w:pPr>
          </w:p>
          <w:p w14:paraId="7DA68667" w14:textId="77777777" w:rsidR="0086253C" w:rsidRDefault="00E778DD" w:rsidP="0086253C">
            <w:pPr>
              <w:pStyle w:val="ListParagraph"/>
              <w:numPr>
                <w:ilvl w:val="1"/>
                <w:numId w:val="14"/>
              </w:numPr>
              <w:rPr>
                <w:b/>
              </w:rPr>
            </w:pPr>
            <w:r>
              <w:t xml:space="preserve"> </w:t>
            </w:r>
            <w:r w:rsidR="007A5254" w:rsidRPr="007A5254">
              <w:rPr>
                <w:b/>
              </w:rPr>
              <w:t>Assessors should review their completed assessments to ensure that there is consistency between their use of scales (e.g., rubrics, checklists) and</w:t>
            </w:r>
            <w:r w:rsidR="00AA6AD6">
              <w:rPr>
                <w:b/>
              </w:rPr>
              <w:t xml:space="preserve"> narrative comments</w:t>
            </w:r>
            <w:r w:rsidR="00D302C6">
              <w:rPr>
                <w:b/>
              </w:rPr>
              <w:t xml:space="preserve"> </w:t>
            </w:r>
            <w:r w:rsidR="00D302C6" w:rsidRPr="007A5254">
              <w:rPr>
                <w:b/>
              </w:rPr>
              <w:t>on any individual assessment form</w:t>
            </w:r>
            <w:r w:rsidR="00AA6AD6">
              <w:rPr>
                <w:b/>
              </w:rPr>
              <w:t>.</w:t>
            </w:r>
          </w:p>
          <w:p w14:paraId="787F0B2F" w14:textId="77777777" w:rsidR="0007003A" w:rsidRDefault="0007003A" w:rsidP="0007003A">
            <w:pPr>
              <w:pStyle w:val="ListParagraph"/>
              <w:ind w:left="360"/>
              <w:rPr>
                <w:b/>
              </w:rPr>
            </w:pPr>
          </w:p>
          <w:p w14:paraId="3CDD0E53" w14:textId="77777777" w:rsidR="00CA20CB" w:rsidRPr="00402009" w:rsidRDefault="00CA20CB" w:rsidP="0086253C">
            <w:pPr>
              <w:pStyle w:val="ListParagraph"/>
              <w:numPr>
                <w:ilvl w:val="1"/>
                <w:numId w:val="14"/>
              </w:numPr>
              <w:rPr>
                <w:b/>
              </w:rPr>
            </w:pPr>
            <w:r>
              <w:rPr>
                <w:b/>
              </w:rPr>
              <w:t xml:space="preserve"> </w:t>
            </w:r>
            <w:r w:rsidR="00402009" w:rsidRPr="00402009">
              <w:rPr>
                <w:b/>
              </w:rPr>
              <w:t xml:space="preserve">At the completion of learners’ residency training, a </w:t>
            </w:r>
            <w:r w:rsidR="009913A1" w:rsidRPr="00402009">
              <w:rPr>
                <w:b/>
              </w:rPr>
              <w:t xml:space="preserve">Final </w:t>
            </w:r>
            <w:r w:rsidR="00402009" w:rsidRPr="00402009">
              <w:rPr>
                <w:b/>
              </w:rPr>
              <w:t>In</w:t>
            </w:r>
            <w:r w:rsidR="0046136D">
              <w:rPr>
                <w:b/>
              </w:rPr>
              <w:t>-</w:t>
            </w:r>
            <w:r w:rsidR="00402009" w:rsidRPr="00402009">
              <w:rPr>
                <w:b/>
              </w:rPr>
              <w:t xml:space="preserve">Training Evaluation </w:t>
            </w:r>
            <w:r w:rsidR="009913A1" w:rsidRPr="00402009">
              <w:rPr>
                <w:b/>
              </w:rPr>
              <w:t>Report</w:t>
            </w:r>
            <w:r w:rsidR="00402009" w:rsidRPr="00402009">
              <w:rPr>
                <w:b/>
              </w:rPr>
              <w:t xml:space="preserve"> (FITER) should be completed documenting summative information about learners at the end of their training. </w:t>
            </w:r>
          </w:p>
          <w:p w14:paraId="077B508F" w14:textId="77777777" w:rsidR="0042550E" w:rsidRPr="005815BC" w:rsidRDefault="0042550E" w:rsidP="00402009">
            <w:pPr>
              <w:pStyle w:val="ListParagraph"/>
              <w:ind w:left="360"/>
              <w:rPr>
                <w:b/>
              </w:rPr>
            </w:pPr>
          </w:p>
        </w:tc>
      </w:tr>
    </w:tbl>
    <w:p w14:paraId="236A3BD4" w14:textId="77777777" w:rsidR="0007003A" w:rsidRDefault="0007003A">
      <w:r>
        <w:lastRenderedPageBreak/>
        <w:br w:type="page"/>
      </w:r>
    </w:p>
    <w:tbl>
      <w:tblPr>
        <w:tblStyle w:val="TableGrid"/>
        <w:tblW w:w="10710" w:type="dxa"/>
        <w:tblInd w:w="-635" w:type="dxa"/>
        <w:tblLook w:val="04A0" w:firstRow="1" w:lastRow="0" w:firstColumn="1" w:lastColumn="0" w:noHBand="0" w:noVBand="1"/>
      </w:tblPr>
      <w:tblGrid>
        <w:gridCol w:w="760"/>
        <w:gridCol w:w="9950"/>
      </w:tblGrid>
      <w:tr w:rsidR="00934742" w14:paraId="5B9AEFF8" w14:textId="77777777" w:rsidTr="00EC18B0">
        <w:trPr>
          <w:cantSplit/>
          <w:trHeight w:val="1134"/>
        </w:trPr>
        <w:tc>
          <w:tcPr>
            <w:tcW w:w="760" w:type="dxa"/>
            <w:textDirection w:val="btLr"/>
          </w:tcPr>
          <w:p w14:paraId="3D8601CB" w14:textId="77777777" w:rsidR="00934742" w:rsidRDefault="00384E7C" w:rsidP="00384E7C">
            <w:pPr>
              <w:pStyle w:val="ListParagraph"/>
              <w:numPr>
                <w:ilvl w:val="0"/>
                <w:numId w:val="14"/>
              </w:numPr>
              <w:ind w:right="113"/>
              <w:jc w:val="center"/>
            </w:pPr>
            <w:r>
              <w:lastRenderedPageBreak/>
              <w:t xml:space="preserve">PROVIDING </w:t>
            </w:r>
            <w:r w:rsidR="00934742">
              <w:t>FEEDBACK</w:t>
            </w:r>
          </w:p>
        </w:tc>
        <w:tc>
          <w:tcPr>
            <w:tcW w:w="9950" w:type="dxa"/>
          </w:tcPr>
          <w:p w14:paraId="58FF910D" w14:textId="77777777" w:rsidR="005A2979" w:rsidRDefault="00384E7C" w:rsidP="00384E7C">
            <w:r>
              <w:t xml:space="preserve">Assessments should identify the gap between learners’ current level of knowledge and skills, and a desired level of attainment. Feedback provided to learners describes this gap by </w:t>
            </w:r>
            <w:r w:rsidR="005A2979">
              <w:t>identifying</w:t>
            </w:r>
            <w:r>
              <w:t xml:space="preserve"> their strengths and areas for improvement. </w:t>
            </w:r>
          </w:p>
          <w:p w14:paraId="5F6C846D" w14:textId="77777777" w:rsidR="005A2979" w:rsidRDefault="005A2979" w:rsidP="00384E7C"/>
          <w:p w14:paraId="6121283B" w14:textId="77777777" w:rsidR="005A2979" w:rsidRDefault="005F6A0F" w:rsidP="00AA1D57">
            <w:pPr>
              <w:pStyle w:val="ListParagraph"/>
              <w:numPr>
                <w:ilvl w:val="1"/>
                <w:numId w:val="14"/>
              </w:numPr>
              <w:rPr>
                <w:b/>
              </w:rPr>
            </w:pPr>
            <w:r>
              <w:t xml:space="preserve"> </w:t>
            </w:r>
            <w:r w:rsidR="00DD146F">
              <w:rPr>
                <w:b/>
              </w:rPr>
              <w:t>Assessor</w:t>
            </w:r>
            <w:r w:rsidRPr="005F6A0F">
              <w:rPr>
                <w:b/>
              </w:rPr>
              <w:t>s should ensure that learners receive feedback following every documented assessment.</w:t>
            </w:r>
          </w:p>
          <w:p w14:paraId="50114915" w14:textId="77777777" w:rsidR="00D40290" w:rsidRPr="00D40290" w:rsidRDefault="00D40290" w:rsidP="00D40290">
            <w:pPr>
              <w:rPr>
                <w:b/>
              </w:rPr>
            </w:pPr>
          </w:p>
          <w:p w14:paraId="422D88D0" w14:textId="77777777" w:rsidR="007A519A" w:rsidRPr="005F6A0F" w:rsidRDefault="007A519A" w:rsidP="00AA1D57">
            <w:pPr>
              <w:pStyle w:val="ListParagraph"/>
              <w:numPr>
                <w:ilvl w:val="1"/>
                <w:numId w:val="14"/>
              </w:numPr>
              <w:rPr>
                <w:b/>
              </w:rPr>
            </w:pPr>
            <w:r>
              <w:rPr>
                <w:b/>
              </w:rPr>
              <w:t xml:space="preserve"> Assessment feedback should focus on learners’ performance, and avoid any reference to specific patients and their </w:t>
            </w:r>
            <w:r w:rsidR="00D40290">
              <w:rPr>
                <w:b/>
              </w:rPr>
              <w:t xml:space="preserve">data, peers, other health professionals, or any other hospital personnel. </w:t>
            </w:r>
          </w:p>
          <w:p w14:paraId="67E679C3" w14:textId="77777777" w:rsidR="005F6A0F" w:rsidRDefault="005F6A0F" w:rsidP="005F6A0F">
            <w:pPr>
              <w:pStyle w:val="ListParagraph"/>
              <w:ind w:left="360"/>
            </w:pPr>
          </w:p>
          <w:p w14:paraId="0FDA24C1" w14:textId="77777777" w:rsidR="005F6A0F" w:rsidRPr="005F6A0F" w:rsidRDefault="005F6A0F" w:rsidP="00AA1D57">
            <w:pPr>
              <w:pStyle w:val="ListParagraph"/>
              <w:numPr>
                <w:ilvl w:val="1"/>
                <w:numId w:val="14"/>
              </w:numPr>
              <w:rPr>
                <w:b/>
              </w:rPr>
            </w:pPr>
            <w:r w:rsidRPr="005F6A0F">
              <w:rPr>
                <w:b/>
              </w:rPr>
              <w:t xml:space="preserve"> </w:t>
            </w:r>
            <w:r w:rsidR="00DD146F">
              <w:rPr>
                <w:b/>
              </w:rPr>
              <w:t>Assessor</w:t>
            </w:r>
            <w:r w:rsidRPr="005F6A0F">
              <w:rPr>
                <w:b/>
              </w:rPr>
              <w:t xml:space="preserve">s should deliver feedback to learner as soon as possible following an assessment to maximize the positive impacts of feedback on learning. </w:t>
            </w:r>
          </w:p>
          <w:p w14:paraId="3EC0BDB4" w14:textId="77777777" w:rsidR="005F6A0F" w:rsidRDefault="005F6A0F" w:rsidP="005F6A0F">
            <w:pPr>
              <w:ind w:left="360"/>
            </w:pPr>
            <w:r>
              <w:t>Feedback may be delivered both orally or in writing. Fol</w:t>
            </w:r>
            <w:r w:rsidR="00552F6C">
              <w:t>lowing direct observation of</w:t>
            </w:r>
            <w:r>
              <w:t xml:space="preserve"> learner</w:t>
            </w:r>
            <w:r w:rsidR="00552F6C">
              <w:t>s</w:t>
            </w:r>
            <w:r>
              <w:t xml:space="preserve">, </w:t>
            </w:r>
            <w:r w:rsidR="00DD146F">
              <w:t xml:space="preserve">assessors </w:t>
            </w:r>
            <w:r>
              <w:t xml:space="preserve">may note aspects of performance that they wish to comment on immediately. Other feedback may be delivered following documented, formal assessments. </w:t>
            </w:r>
          </w:p>
          <w:p w14:paraId="033A8813" w14:textId="77777777" w:rsidR="005F6A0F" w:rsidRDefault="005F6A0F" w:rsidP="005F6A0F">
            <w:pPr>
              <w:pStyle w:val="ListParagraph"/>
            </w:pPr>
          </w:p>
          <w:p w14:paraId="7782E0AB" w14:textId="77777777" w:rsidR="005F6A0F" w:rsidRPr="00A4103A" w:rsidRDefault="005F6A0F" w:rsidP="00AA1D57">
            <w:pPr>
              <w:pStyle w:val="ListParagraph"/>
              <w:numPr>
                <w:ilvl w:val="1"/>
                <w:numId w:val="14"/>
              </w:numPr>
              <w:rPr>
                <w:b/>
              </w:rPr>
            </w:pPr>
            <w:r w:rsidRPr="00A4103A">
              <w:rPr>
                <w:b/>
              </w:rPr>
              <w:t>Feedback should be provided s</w:t>
            </w:r>
            <w:r w:rsidR="00044BB0">
              <w:rPr>
                <w:b/>
              </w:rPr>
              <w:t xml:space="preserve">uch that it is clear, </w:t>
            </w:r>
            <w:r w:rsidRPr="00A4103A">
              <w:rPr>
                <w:b/>
              </w:rPr>
              <w:t xml:space="preserve">and easily understood by learners. </w:t>
            </w:r>
          </w:p>
          <w:p w14:paraId="72F200EC" w14:textId="77777777" w:rsidR="00652575" w:rsidRDefault="00846335" w:rsidP="00652575">
            <w:pPr>
              <w:pStyle w:val="ListParagraph"/>
              <w:ind w:left="360"/>
            </w:pPr>
            <w:r>
              <w:t xml:space="preserve">Documented assessments may </w:t>
            </w:r>
            <w:r w:rsidR="00A4103A">
              <w:t>have multiple audiences (</w:t>
            </w:r>
            <w:r>
              <w:t>learners,</w:t>
            </w:r>
            <w:r w:rsidR="00A4103A">
              <w:t xml:space="preserve"> program directors, promotions/</w:t>
            </w:r>
            <w:r>
              <w:t>competence committees). As such, w</w:t>
            </w:r>
            <w:r w:rsidR="0054529F">
              <w:t xml:space="preserve">hen completing assessment forms, </w:t>
            </w:r>
            <w:r w:rsidR="00DD146F">
              <w:t>assessor</w:t>
            </w:r>
            <w:r>
              <w:t xml:space="preserve">s should be mindful </w:t>
            </w:r>
            <w:r w:rsidR="00A4103A">
              <w:t xml:space="preserve">of the different audiences for the </w:t>
            </w:r>
            <w:r w:rsidR="0054529F">
              <w:t>ass</w:t>
            </w:r>
            <w:r w:rsidR="00A4103A">
              <w:t>essment information.</w:t>
            </w:r>
          </w:p>
          <w:p w14:paraId="491A57CB" w14:textId="77777777" w:rsidR="00460B41" w:rsidRDefault="00460B41" w:rsidP="00652575">
            <w:pPr>
              <w:pStyle w:val="ListParagraph"/>
              <w:ind w:left="360"/>
            </w:pPr>
          </w:p>
          <w:p w14:paraId="12A6DC8B" w14:textId="77777777" w:rsidR="00460B41" w:rsidRPr="00552F6C" w:rsidRDefault="00460B41" w:rsidP="00BC6B1D">
            <w:pPr>
              <w:pStyle w:val="ListParagraph"/>
              <w:numPr>
                <w:ilvl w:val="1"/>
                <w:numId w:val="14"/>
              </w:numPr>
              <w:rPr>
                <w:b/>
              </w:rPr>
            </w:pPr>
            <w:r w:rsidRPr="00552F6C">
              <w:rPr>
                <w:b/>
              </w:rPr>
              <w:t>Feedback from summative assessments should be communicated with learners. Learners’ acknow</w:t>
            </w:r>
            <w:r w:rsidR="00044BB0">
              <w:rPr>
                <w:b/>
              </w:rPr>
              <w:t xml:space="preserve">ledgement of the receipt of </w:t>
            </w:r>
            <w:r w:rsidRPr="00552F6C">
              <w:rPr>
                <w:b/>
              </w:rPr>
              <w:t xml:space="preserve">assessment information should be documented.  </w:t>
            </w:r>
          </w:p>
          <w:p w14:paraId="26677326" w14:textId="77777777" w:rsidR="00460B41" w:rsidRDefault="00460B41" w:rsidP="00460B41">
            <w:pPr>
              <w:pStyle w:val="ListParagraph"/>
              <w:ind w:left="360"/>
            </w:pPr>
            <w:r w:rsidRPr="00460B41">
              <w:t xml:space="preserve">Summative assessment (ITERs) should be </w:t>
            </w:r>
            <w:r w:rsidR="00B77DFC">
              <w:t>acknowledged</w:t>
            </w:r>
            <w:r w:rsidRPr="00460B41">
              <w:t xml:space="preserve"> by learners as a way to verify that the learners have read the assessment. </w:t>
            </w:r>
            <w:r w:rsidR="00B77DFC">
              <w:t>The acknowledgement of the assessment</w:t>
            </w:r>
            <w:r w:rsidRPr="00460B41">
              <w:t xml:space="preserve"> implies neither agreement nor acceptance on the part of the learner.</w:t>
            </w:r>
          </w:p>
          <w:p w14:paraId="69B94A8D" w14:textId="77777777" w:rsidR="00652575" w:rsidRDefault="00652575" w:rsidP="00460B41"/>
          <w:p w14:paraId="046DE396" w14:textId="71C5AE94" w:rsidR="00384E7C" w:rsidRDefault="005A2979" w:rsidP="00652575">
            <w:pPr>
              <w:pStyle w:val="ListParagraph"/>
              <w:numPr>
                <w:ilvl w:val="1"/>
                <w:numId w:val="14"/>
              </w:numPr>
              <w:rPr>
                <w:b/>
              </w:rPr>
            </w:pPr>
            <w:r w:rsidRPr="007A519A">
              <w:rPr>
                <w:b/>
              </w:rPr>
              <w:t xml:space="preserve">In the case where learners are identified as performing at either unsatisfactory or borderline levels, efforts </w:t>
            </w:r>
            <w:r w:rsidR="00D23E5C">
              <w:rPr>
                <w:b/>
              </w:rPr>
              <w:t>need to</w:t>
            </w:r>
            <w:r w:rsidRPr="007A519A">
              <w:rPr>
                <w:b/>
              </w:rPr>
              <w:t xml:space="preserve"> be made to doc</w:t>
            </w:r>
            <w:r w:rsidR="00AA1D57" w:rsidRPr="007A519A">
              <w:rPr>
                <w:b/>
              </w:rPr>
              <w:t xml:space="preserve">ument </w:t>
            </w:r>
            <w:r w:rsidR="00652575" w:rsidRPr="007A519A">
              <w:rPr>
                <w:b/>
              </w:rPr>
              <w:t>feedback that</w:t>
            </w:r>
            <w:r w:rsidR="00AA1D57" w:rsidRPr="007A519A">
              <w:rPr>
                <w:b/>
              </w:rPr>
              <w:t xml:space="preserve"> includes narrative comments specifying areas for improvement.</w:t>
            </w:r>
          </w:p>
          <w:p w14:paraId="06C0953D" w14:textId="77777777" w:rsidR="00CA20CB" w:rsidRDefault="00CA20CB" w:rsidP="00CA20CB">
            <w:pPr>
              <w:pStyle w:val="ListParagraph"/>
              <w:ind w:left="360"/>
              <w:rPr>
                <w:b/>
              </w:rPr>
            </w:pPr>
          </w:p>
          <w:p w14:paraId="2529EAED" w14:textId="7D0B2376" w:rsidR="00EC18B0" w:rsidRPr="00EC18B0" w:rsidRDefault="00F52C8C" w:rsidP="00CA20CB">
            <w:pPr>
              <w:pStyle w:val="ListParagraph"/>
              <w:numPr>
                <w:ilvl w:val="1"/>
                <w:numId w:val="14"/>
              </w:numPr>
              <w:rPr>
                <w:b/>
              </w:rPr>
            </w:pPr>
            <w:r w:rsidRPr="00EC18B0">
              <w:rPr>
                <w:b/>
              </w:rPr>
              <w:t xml:space="preserve">Any assessment of performance deemed as </w:t>
            </w:r>
            <w:r w:rsidRPr="00EC18B0">
              <w:rPr>
                <w:b/>
                <w:i/>
              </w:rPr>
              <w:t>Unsatisfactory</w:t>
            </w:r>
            <w:r w:rsidRPr="00EC18B0">
              <w:rPr>
                <w:b/>
              </w:rPr>
              <w:t xml:space="preserve"> or </w:t>
            </w:r>
            <w:r w:rsidRPr="00EC18B0">
              <w:rPr>
                <w:b/>
                <w:i/>
              </w:rPr>
              <w:t>Borderline</w:t>
            </w:r>
            <w:r w:rsidR="00EC18B0" w:rsidRPr="00EC18B0">
              <w:rPr>
                <w:b/>
              </w:rPr>
              <w:t xml:space="preserve"> should be flagged to alert the </w:t>
            </w:r>
            <w:r w:rsidRPr="00EC18B0">
              <w:rPr>
                <w:b/>
              </w:rPr>
              <w:t>Program Directors and their delegates</w:t>
            </w:r>
            <w:r w:rsidR="00D23E5C">
              <w:rPr>
                <w:b/>
              </w:rPr>
              <w:t>, and the PGME promotions’ administrator.</w:t>
            </w:r>
          </w:p>
          <w:p w14:paraId="6B47AFCF" w14:textId="77777777" w:rsidR="00FC1FBA" w:rsidRPr="00FC1FBA" w:rsidRDefault="00EC18B0" w:rsidP="00FC1FBA">
            <w:pPr>
              <w:ind w:left="360"/>
            </w:pPr>
            <w:r w:rsidRPr="00EC18B0">
              <w:t xml:space="preserve">Learners who are not progressing towards attaining competence as expected should be identified such that appropriate educational supports are provided to assist their learning and progress. Details about this process are included in the </w:t>
            </w:r>
            <w:r w:rsidR="00F512FE">
              <w:t xml:space="preserve">Assessment and </w:t>
            </w:r>
            <w:r w:rsidRPr="00EC18B0">
              <w:t>Promotions</w:t>
            </w:r>
            <w:r w:rsidR="00F512FE">
              <w:t xml:space="preserve"> </w:t>
            </w:r>
            <w:r w:rsidR="00FC1FBA">
              <w:t xml:space="preserve">document </w:t>
            </w:r>
            <w:hyperlink r:id="rId10" w:history="1">
              <w:r w:rsidR="00FC1FBA" w:rsidRPr="00FC1FBA">
                <w:rPr>
                  <w:rStyle w:val="Hyperlink"/>
                </w:rPr>
                <w:t>https://www.mcgill.ca/pgme/current-trainees/policies-procedures</w:t>
              </w:r>
            </w:hyperlink>
            <w:r w:rsidR="00FC1FBA" w:rsidRPr="00FC1FBA">
              <w:t xml:space="preserve"> </w:t>
            </w:r>
          </w:p>
          <w:p w14:paraId="54264E8D" w14:textId="3089FB7A" w:rsidR="00F52C8C" w:rsidRDefault="00F52C8C" w:rsidP="00EC18B0">
            <w:pPr>
              <w:ind w:left="360"/>
            </w:pPr>
          </w:p>
          <w:p w14:paraId="110A19AE" w14:textId="77777777" w:rsidR="008D7FCC" w:rsidRPr="008B2794" w:rsidRDefault="008B2794" w:rsidP="00652575">
            <w:pPr>
              <w:pStyle w:val="ListParagraph"/>
              <w:numPr>
                <w:ilvl w:val="1"/>
                <w:numId w:val="14"/>
              </w:numPr>
              <w:rPr>
                <w:b/>
              </w:rPr>
            </w:pPr>
            <w:r w:rsidRPr="008B2794">
              <w:rPr>
                <w:b/>
              </w:rPr>
              <w:t xml:space="preserve">Academic advisors and/or program directors </w:t>
            </w:r>
            <w:r w:rsidR="008D7FCC" w:rsidRPr="008B2794">
              <w:rPr>
                <w:b/>
              </w:rPr>
              <w:t>should meet periodically with</w:t>
            </w:r>
            <w:r w:rsidRPr="008B2794">
              <w:rPr>
                <w:b/>
              </w:rPr>
              <w:t xml:space="preserve"> learners</w:t>
            </w:r>
            <w:r w:rsidR="008D7FCC" w:rsidRPr="008B2794">
              <w:rPr>
                <w:b/>
              </w:rPr>
              <w:t xml:space="preserve"> to review their learning progression</w:t>
            </w:r>
            <w:r w:rsidR="009913A1" w:rsidRPr="008B2794">
              <w:rPr>
                <w:b/>
              </w:rPr>
              <w:t xml:space="preserve"> and assessments reports.</w:t>
            </w:r>
            <w:r w:rsidR="008D7FCC" w:rsidRPr="008B2794">
              <w:rPr>
                <w:b/>
              </w:rPr>
              <w:t xml:space="preserve"> </w:t>
            </w:r>
          </w:p>
          <w:p w14:paraId="47F40958" w14:textId="77777777" w:rsidR="00934742" w:rsidRDefault="008B2794" w:rsidP="00A0398A">
            <w:pPr>
              <w:pStyle w:val="ListParagraph"/>
              <w:ind w:left="360"/>
            </w:pPr>
            <w:r>
              <w:t xml:space="preserve">It is advised that these meetings occur at least twice annually. </w:t>
            </w:r>
          </w:p>
          <w:p w14:paraId="4EDBA6CD" w14:textId="2799879B" w:rsidR="00A0398A" w:rsidRDefault="00A0398A" w:rsidP="00A0398A">
            <w:pPr>
              <w:pStyle w:val="ListParagraph"/>
              <w:ind w:left="360"/>
            </w:pPr>
          </w:p>
        </w:tc>
      </w:tr>
    </w:tbl>
    <w:p w14:paraId="61F4F3B4" w14:textId="77777777" w:rsidR="0007003A" w:rsidRDefault="0007003A"/>
    <w:p w14:paraId="0D362ED7" w14:textId="77777777" w:rsidR="00F208F4" w:rsidRDefault="00F208F4">
      <w:r>
        <w:br w:type="page"/>
      </w:r>
    </w:p>
    <w:p w14:paraId="72AF978A" w14:textId="77777777" w:rsidR="00F208F4" w:rsidRDefault="00F208F4"/>
    <w:tbl>
      <w:tblPr>
        <w:tblStyle w:val="TableGrid"/>
        <w:tblW w:w="10710" w:type="dxa"/>
        <w:tblInd w:w="-635" w:type="dxa"/>
        <w:tblLook w:val="04A0" w:firstRow="1" w:lastRow="0" w:firstColumn="1" w:lastColumn="0" w:noHBand="0" w:noVBand="1"/>
      </w:tblPr>
      <w:tblGrid>
        <w:gridCol w:w="760"/>
        <w:gridCol w:w="9950"/>
      </w:tblGrid>
      <w:tr w:rsidR="00934742" w14:paraId="0BA46921" w14:textId="77777777" w:rsidTr="0042550E">
        <w:trPr>
          <w:cantSplit/>
          <w:trHeight w:val="1134"/>
        </w:trPr>
        <w:tc>
          <w:tcPr>
            <w:tcW w:w="760" w:type="dxa"/>
            <w:tcBorders>
              <w:top w:val="single" w:sz="4" w:space="0" w:color="auto"/>
            </w:tcBorders>
            <w:textDirection w:val="btLr"/>
          </w:tcPr>
          <w:p w14:paraId="55557421" w14:textId="77777777" w:rsidR="00934742" w:rsidRDefault="00934742" w:rsidP="007F7FBA">
            <w:pPr>
              <w:pStyle w:val="ListParagraph"/>
              <w:numPr>
                <w:ilvl w:val="0"/>
                <w:numId w:val="14"/>
              </w:numPr>
              <w:ind w:right="113"/>
              <w:jc w:val="center"/>
            </w:pPr>
            <w:r>
              <w:t>DECISION MAKING</w:t>
            </w:r>
          </w:p>
        </w:tc>
        <w:tc>
          <w:tcPr>
            <w:tcW w:w="9950" w:type="dxa"/>
            <w:tcBorders>
              <w:top w:val="single" w:sz="4" w:space="0" w:color="auto"/>
            </w:tcBorders>
          </w:tcPr>
          <w:p w14:paraId="4A54FE83" w14:textId="77777777" w:rsidR="003E703D" w:rsidRDefault="00B51D50" w:rsidP="00934742">
            <w:pPr>
              <w:pStyle w:val="ListParagraph"/>
              <w:ind w:left="0"/>
            </w:pPr>
            <w:r>
              <w:t xml:space="preserve">The combination of assessments provide information about learners’ </w:t>
            </w:r>
            <w:r w:rsidR="00036513">
              <w:t>attainment</w:t>
            </w:r>
            <w:r>
              <w:t xml:space="preserve"> of competence. This assessment information is used to </w:t>
            </w:r>
            <w:r w:rsidR="003E703D">
              <w:t>make a variety of decisions</w:t>
            </w:r>
            <w:r>
              <w:t xml:space="preserve"> about learners’ educational progress. These decisions impact learners at all stages of their training resulting in both low- and high-stakes outcomes.</w:t>
            </w:r>
            <w:r w:rsidR="003E703D">
              <w:t xml:space="preserve"> </w:t>
            </w:r>
          </w:p>
          <w:p w14:paraId="39B4D057" w14:textId="77777777" w:rsidR="009913A1" w:rsidRDefault="009913A1" w:rsidP="00934742">
            <w:pPr>
              <w:pStyle w:val="ListParagraph"/>
              <w:ind w:left="0"/>
            </w:pPr>
          </w:p>
          <w:p w14:paraId="68A970E5" w14:textId="77777777" w:rsidR="009F714B" w:rsidRPr="00845976" w:rsidRDefault="009F714B" w:rsidP="009F714B">
            <w:pPr>
              <w:pStyle w:val="ListParagraph"/>
              <w:numPr>
                <w:ilvl w:val="1"/>
                <w:numId w:val="14"/>
              </w:numPr>
              <w:rPr>
                <w:b/>
              </w:rPr>
            </w:pPr>
            <w:r w:rsidRPr="00845976">
              <w:rPr>
                <w:b/>
              </w:rPr>
              <w:t>Assessment</w:t>
            </w:r>
            <w:r w:rsidR="00B51D50" w:rsidRPr="00845976">
              <w:rPr>
                <w:b/>
              </w:rPr>
              <w:t>s should be used to make decisions about learners’ progression</w:t>
            </w:r>
            <w:r w:rsidRPr="00845976">
              <w:rPr>
                <w:b/>
              </w:rPr>
              <w:t xml:space="preserve"> </w:t>
            </w:r>
            <w:r w:rsidR="00B51D50" w:rsidRPr="00845976">
              <w:rPr>
                <w:b/>
              </w:rPr>
              <w:t xml:space="preserve">and </w:t>
            </w:r>
            <w:r w:rsidR="007B4CA9">
              <w:rPr>
                <w:b/>
              </w:rPr>
              <w:t xml:space="preserve">quality of </w:t>
            </w:r>
            <w:r w:rsidR="00B51D50" w:rsidRPr="00845976">
              <w:rPr>
                <w:b/>
              </w:rPr>
              <w:t xml:space="preserve">teaching. </w:t>
            </w:r>
          </w:p>
          <w:p w14:paraId="475CF27C" w14:textId="77777777" w:rsidR="00F7229F" w:rsidRPr="00845976" w:rsidRDefault="00B51D50" w:rsidP="00F7229F">
            <w:pPr>
              <w:pStyle w:val="ListParagraph"/>
              <w:ind w:left="360"/>
            </w:pPr>
            <w:r w:rsidRPr="00845976">
              <w:t xml:space="preserve">Assessment of learners provides information to track and monitor learning; at the same time, programs may use the feedback to augment the quality of the learning experiences and teaching </w:t>
            </w:r>
            <w:r w:rsidR="00F7229F" w:rsidRPr="00845976">
              <w:t>to develop</w:t>
            </w:r>
            <w:r w:rsidRPr="00845976">
              <w:t xml:space="preserve"> and/or improve</w:t>
            </w:r>
            <w:r w:rsidR="00F7229F" w:rsidRPr="00845976">
              <w:t xml:space="preserve"> educational strategies to foster learners’ attainment of educational goals and objectives. </w:t>
            </w:r>
          </w:p>
          <w:p w14:paraId="53CF4B19" w14:textId="77777777" w:rsidR="009F714B" w:rsidRPr="00F7229F" w:rsidRDefault="009F714B" w:rsidP="009F714B">
            <w:pPr>
              <w:pStyle w:val="ListParagraph"/>
              <w:ind w:left="360"/>
              <w:rPr>
                <w:highlight w:val="yellow"/>
              </w:rPr>
            </w:pPr>
          </w:p>
          <w:p w14:paraId="5280E5EF" w14:textId="77777777" w:rsidR="009F714B" w:rsidRPr="00CA0050" w:rsidRDefault="009F714B" w:rsidP="009F714B">
            <w:pPr>
              <w:pStyle w:val="ListParagraph"/>
              <w:numPr>
                <w:ilvl w:val="1"/>
                <w:numId w:val="14"/>
              </w:numPr>
              <w:rPr>
                <w:b/>
              </w:rPr>
            </w:pPr>
            <w:r w:rsidRPr="00CA0050">
              <w:rPr>
                <w:b/>
              </w:rPr>
              <w:t>Assess</w:t>
            </w:r>
            <w:r w:rsidR="00845976" w:rsidRPr="00CA0050">
              <w:rPr>
                <w:b/>
              </w:rPr>
              <w:t xml:space="preserve">ments should be used </w:t>
            </w:r>
            <w:r w:rsidRPr="00CA0050">
              <w:rPr>
                <w:b/>
              </w:rPr>
              <w:t xml:space="preserve">to </w:t>
            </w:r>
            <w:r w:rsidR="00845976" w:rsidRPr="00CA0050">
              <w:rPr>
                <w:b/>
              </w:rPr>
              <w:t>make</w:t>
            </w:r>
            <w:r w:rsidRPr="00CA0050">
              <w:rPr>
                <w:b/>
              </w:rPr>
              <w:t xml:space="preserve"> promotions decisions.</w:t>
            </w:r>
          </w:p>
          <w:p w14:paraId="4FF2A5F7" w14:textId="77777777" w:rsidR="00F90F36" w:rsidRDefault="009F714B" w:rsidP="00FB301D">
            <w:pPr>
              <w:ind w:left="360"/>
            </w:pPr>
            <w:r w:rsidRPr="00CA0050">
              <w:t xml:space="preserve">For detailed information regarding guidelines on promotions, remediation and probation, </w:t>
            </w:r>
            <w:r w:rsidR="009913A1" w:rsidRPr="00CA0050">
              <w:t xml:space="preserve">processes </w:t>
            </w:r>
            <w:r w:rsidRPr="00CA0050">
              <w:t>refer to the docu</w:t>
            </w:r>
            <w:r w:rsidR="00845976" w:rsidRPr="00CA0050">
              <w:t>ment</w:t>
            </w:r>
            <w:r w:rsidR="003F6F12">
              <w:t>,</w:t>
            </w:r>
            <w:r w:rsidR="00845976" w:rsidRPr="00CA0050">
              <w:t xml:space="preserve"> </w:t>
            </w:r>
            <w:r w:rsidR="003F6F12">
              <w:t xml:space="preserve">Assessment and </w:t>
            </w:r>
            <w:r w:rsidR="003F6F12" w:rsidRPr="00EC18B0">
              <w:t>Promotions</w:t>
            </w:r>
            <w:r w:rsidR="003F6F12">
              <w:t xml:space="preserve"> </w:t>
            </w:r>
            <w:r w:rsidR="00F90F36">
              <w:t>document</w:t>
            </w:r>
          </w:p>
          <w:p w14:paraId="3E25FD4A" w14:textId="77777777" w:rsidR="00FB301D" w:rsidRDefault="00A76751" w:rsidP="00F90F36">
            <w:pPr>
              <w:ind w:left="360"/>
            </w:pPr>
            <w:hyperlink r:id="rId11" w:history="1">
              <w:r w:rsidR="00F90F36" w:rsidRPr="00F90F36">
                <w:rPr>
                  <w:rStyle w:val="Hyperlink"/>
                </w:rPr>
                <w:t>https://www.mcgill.ca/pgme/current-trainees/policies-procedures</w:t>
              </w:r>
            </w:hyperlink>
            <w:r w:rsidR="00845976" w:rsidRPr="00CA0050">
              <w:t xml:space="preserve"> </w:t>
            </w:r>
          </w:p>
          <w:p w14:paraId="7EEAAAB9" w14:textId="36CEB1FA" w:rsidR="00F90F36" w:rsidRDefault="00F90F36" w:rsidP="00F90F36">
            <w:pPr>
              <w:ind w:left="360"/>
            </w:pPr>
          </w:p>
        </w:tc>
      </w:tr>
    </w:tbl>
    <w:p w14:paraId="3D61DC73" w14:textId="2AD5D0E5" w:rsidR="0007003A" w:rsidRDefault="0007003A"/>
    <w:tbl>
      <w:tblPr>
        <w:tblStyle w:val="TableGrid"/>
        <w:tblW w:w="10710" w:type="dxa"/>
        <w:tblInd w:w="-635" w:type="dxa"/>
        <w:tblLook w:val="04A0" w:firstRow="1" w:lastRow="0" w:firstColumn="1" w:lastColumn="0" w:noHBand="0" w:noVBand="1"/>
      </w:tblPr>
      <w:tblGrid>
        <w:gridCol w:w="760"/>
        <w:gridCol w:w="9950"/>
      </w:tblGrid>
      <w:tr w:rsidR="00934742" w14:paraId="79E5439E" w14:textId="77777777" w:rsidTr="0042550E">
        <w:trPr>
          <w:cantSplit/>
          <w:trHeight w:val="1134"/>
        </w:trPr>
        <w:tc>
          <w:tcPr>
            <w:tcW w:w="760" w:type="dxa"/>
            <w:textDirection w:val="btLr"/>
          </w:tcPr>
          <w:p w14:paraId="6E52E9DD" w14:textId="77777777" w:rsidR="00934742" w:rsidRDefault="00934742" w:rsidP="00F208F4">
            <w:pPr>
              <w:pStyle w:val="ListParagraph"/>
              <w:numPr>
                <w:ilvl w:val="0"/>
                <w:numId w:val="14"/>
              </w:numPr>
              <w:ind w:right="113"/>
              <w:jc w:val="center"/>
            </w:pPr>
            <w:r>
              <w:t>CONTINUOUS QUALITY IMPROVEMENT</w:t>
            </w:r>
          </w:p>
        </w:tc>
        <w:tc>
          <w:tcPr>
            <w:tcW w:w="9950" w:type="dxa"/>
          </w:tcPr>
          <w:p w14:paraId="7DE2A510" w14:textId="77777777" w:rsidR="00894DB7" w:rsidRPr="00894DB7" w:rsidRDefault="00CA0050" w:rsidP="00934742">
            <w:pPr>
              <w:pStyle w:val="ListParagraph"/>
              <w:ind w:left="0"/>
            </w:pPr>
            <w:r w:rsidRPr="00894DB7">
              <w:t xml:space="preserve">Assessments are part of the cycle of education which encompasses curriculum and teaching. </w:t>
            </w:r>
            <w:r w:rsidR="00FB301D" w:rsidRPr="00894DB7">
              <w:t>In order for assessments to provide meaningful</w:t>
            </w:r>
            <w:r w:rsidR="00894DB7" w:rsidRPr="00894DB7">
              <w:t>, trustworthy</w:t>
            </w:r>
            <w:r w:rsidR="00FB301D" w:rsidRPr="00894DB7">
              <w:t xml:space="preserve"> information regarding </w:t>
            </w:r>
            <w:r w:rsidR="0042550E" w:rsidRPr="00894DB7">
              <w:t>learners’</w:t>
            </w:r>
            <w:r w:rsidR="00894DB7" w:rsidRPr="00894DB7">
              <w:t xml:space="preserve"> attainment of competence, they need to be continuously reviewed, and revised to reflect any changes to residents’ learning experiences including (but not limited to): curriculum, educational frameworks, allocation of resources, programming decisions, guidelines from governing bodies (e.g., RCPSC, CFPC, CMQ). Additionally, </w:t>
            </w:r>
            <w:r w:rsidR="00FB23C7">
              <w:t xml:space="preserve">trustworthiness of assessments is also related to validity evidence that supports their use.  </w:t>
            </w:r>
          </w:p>
          <w:p w14:paraId="7AE358A9" w14:textId="77777777" w:rsidR="00894DB7" w:rsidRPr="00894DB7" w:rsidRDefault="00894DB7" w:rsidP="00934742">
            <w:pPr>
              <w:pStyle w:val="ListParagraph"/>
              <w:ind w:left="0"/>
            </w:pPr>
          </w:p>
          <w:p w14:paraId="7ECD435A" w14:textId="77777777" w:rsidR="00FB23C7" w:rsidRPr="003F6F12" w:rsidRDefault="00FB23C7" w:rsidP="00C809B2">
            <w:pPr>
              <w:pStyle w:val="ListParagraph"/>
              <w:numPr>
                <w:ilvl w:val="1"/>
                <w:numId w:val="14"/>
              </w:numPr>
              <w:rPr>
                <w:b/>
              </w:rPr>
            </w:pPr>
            <w:r w:rsidRPr="003F6F12">
              <w:rPr>
                <w:b/>
              </w:rPr>
              <w:t xml:space="preserve">Program </w:t>
            </w:r>
            <w:r w:rsidR="003F6F12" w:rsidRPr="003F6F12">
              <w:rPr>
                <w:b/>
              </w:rPr>
              <w:t>directors</w:t>
            </w:r>
            <w:r w:rsidRPr="003F6F12">
              <w:rPr>
                <w:b/>
              </w:rPr>
              <w:t xml:space="preserve"> should facilitate an ongoing process of review and revision of assessments.</w:t>
            </w:r>
          </w:p>
          <w:p w14:paraId="239DCC8F" w14:textId="0CA6A5A2" w:rsidR="009913A1" w:rsidRDefault="009913A1" w:rsidP="00FB23C7">
            <w:pPr>
              <w:pStyle w:val="ListParagraph"/>
              <w:ind w:left="360"/>
            </w:pPr>
            <w:r w:rsidRPr="00894DB7">
              <w:t xml:space="preserve">Residency </w:t>
            </w:r>
            <w:r w:rsidR="00934D9F">
              <w:t>Program</w:t>
            </w:r>
            <w:r w:rsidRPr="00894DB7">
              <w:t xml:space="preserve"> Committees should </w:t>
            </w:r>
            <w:r w:rsidR="00FB23C7">
              <w:t xml:space="preserve">establish a systematic process to </w:t>
            </w:r>
            <w:r w:rsidR="0059508C">
              <w:t>review their assessments to evaluate their</w:t>
            </w:r>
            <w:r w:rsidRPr="00894DB7">
              <w:t xml:space="preserve"> alignment with curricular goals and objectives. In addition, programs should examine the </w:t>
            </w:r>
            <w:r w:rsidR="0059508C">
              <w:t>necessity</w:t>
            </w:r>
            <w:r w:rsidRPr="00894DB7">
              <w:t xml:space="preserve"> of adding new assessment methods to better capture learners’ </w:t>
            </w:r>
            <w:r w:rsidR="0059508C">
              <w:t xml:space="preserve">progression and </w:t>
            </w:r>
            <w:r w:rsidRPr="00894DB7">
              <w:t>performance level</w:t>
            </w:r>
            <w:r w:rsidR="0059508C">
              <w:t>s</w:t>
            </w:r>
            <w:r w:rsidRPr="00894DB7">
              <w:t>.</w:t>
            </w:r>
            <w:r w:rsidR="008F400D" w:rsidRPr="00894DB7">
              <w:t xml:space="preserve"> </w:t>
            </w:r>
          </w:p>
          <w:p w14:paraId="77BD3CF9" w14:textId="77777777" w:rsidR="00D326AD" w:rsidRDefault="00D326AD" w:rsidP="00FB23C7">
            <w:pPr>
              <w:pStyle w:val="ListParagraph"/>
              <w:ind w:left="360"/>
            </w:pPr>
          </w:p>
          <w:p w14:paraId="31D9110C" w14:textId="77777777" w:rsidR="00D326AD" w:rsidRPr="008D3A99" w:rsidRDefault="00D326AD" w:rsidP="00D326AD">
            <w:pPr>
              <w:pStyle w:val="ListParagraph"/>
              <w:numPr>
                <w:ilvl w:val="1"/>
                <w:numId w:val="14"/>
              </w:numPr>
              <w:rPr>
                <w:b/>
              </w:rPr>
            </w:pPr>
            <w:r w:rsidRPr="008D3A99">
              <w:rPr>
                <w:b/>
              </w:rPr>
              <w:t xml:space="preserve">Validity </w:t>
            </w:r>
            <w:r w:rsidR="003B5FCD">
              <w:rPr>
                <w:b/>
              </w:rPr>
              <w:t>evidence</w:t>
            </w:r>
            <w:r w:rsidRPr="008D3A99">
              <w:rPr>
                <w:b/>
              </w:rPr>
              <w:t xml:space="preserve"> should be gathered to provide evidence supporting the quality of assessments and the extent to which they generate meaningful information about learners. </w:t>
            </w:r>
          </w:p>
          <w:p w14:paraId="6F6FC51C" w14:textId="77777777" w:rsidR="00D326AD" w:rsidRPr="00894DB7" w:rsidRDefault="008D3A99" w:rsidP="00D326AD">
            <w:pPr>
              <w:pStyle w:val="ListParagraph"/>
              <w:ind w:left="360"/>
            </w:pPr>
            <w:r>
              <w:t xml:space="preserve">The extent to which an assessment provides meaningful, trustworthy decisions about learners is provided by evaluating multiple types of validity evidence such as: consistency of raters’ use and interpretation of assessment tools; comprehensiveness of assessments to measure relevant aspects of residents’ learning; and quality of feedback generated for learners. Gathering validity </w:t>
            </w:r>
            <w:r w:rsidR="00F208F4">
              <w:t>evidence</w:t>
            </w:r>
            <w:r>
              <w:t xml:space="preserve"> and using it to improve assessments has the potential to yield meaningful assessment information and trustworthy results. </w:t>
            </w:r>
          </w:p>
          <w:p w14:paraId="2DE9B584" w14:textId="77777777" w:rsidR="00FB301D" w:rsidRPr="00894DB7" w:rsidRDefault="00FB301D" w:rsidP="00934742">
            <w:pPr>
              <w:pStyle w:val="ListParagraph"/>
              <w:ind w:left="0"/>
            </w:pPr>
          </w:p>
        </w:tc>
      </w:tr>
      <w:tr w:rsidR="00A0398A" w14:paraId="569F064C" w14:textId="77777777" w:rsidTr="0042550E">
        <w:trPr>
          <w:cantSplit/>
          <w:trHeight w:val="1134"/>
        </w:trPr>
        <w:tc>
          <w:tcPr>
            <w:tcW w:w="760" w:type="dxa"/>
            <w:textDirection w:val="btLr"/>
          </w:tcPr>
          <w:p w14:paraId="096F8C0E" w14:textId="74148B95" w:rsidR="00A0398A" w:rsidRDefault="00A0398A" w:rsidP="00A0398A">
            <w:pPr>
              <w:pStyle w:val="ListParagraph"/>
              <w:numPr>
                <w:ilvl w:val="0"/>
                <w:numId w:val="14"/>
              </w:numPr>
              <w:ind w:right="113"/>
              <w:jc w:val="center"/>
            </w:pPr>
            <w:r>
              <w:lastRenderedPageBreak/>
              <w:t>ACCESS TO LEARNERS’INFORMATION</w:t>
            </w:r>
          </w:p>
        </w:tc>
        <w:tc>
          <w:tcPr>
            <w:tcW w:w="9950" w:type="dxa"/>
          </w:tcPr>
          <w:p w14:paraId="6CFBB5B5" w14:textId="41595FC6" w:rsidR="00A0398A" w:rsidRPr="00A0398A" w:rsidRDefault="00A0398A" w:rsidP="00A0398A">
            <w:r w:rsidRPr="00A0398A">
              <w:t xml:space="preserve">Access to </w:t>
            </w:r>
            <w:r>
              <w:t xml:space="preserve">learners’ </w:t>
            </w:r>
            <w:r w:rsidR="00522EC1">
              <w:t xml:space="preserve">assessment </w:t>
            </w:r>
            <w:r>
              <w:t>information is privileged and as much as possible should remain confidential</w:t>
            </w:r>
            <w:r w:rsidR="00626119">
              <w:t xml:space="preserve"> and limited to select individuals</w:t>
            </w:r>
            <w:r>
              <w:t>. Access to this information</w:t>
            </w:r>
            <w:r w:rsidR="001D547C">
              <w:t xml:space="preserve"> may</w:t>
            </w:r>
            <w:r>
              <w:t xml:space="preserve"> be granted upon considering the</w:t>
            </w:r>
            <w:r w:rsidR="00626119">
              <w:t>: i)</w:t>
            </w:r>
            <w:r>
              <w:t xml:space="preserve"> </w:t>
            </w:r>
            <w:r w:rsidR="00626119">
              <w:t>benefits for</w:t>
            </w:r>
            <w:r w:rsidR="00B14C23">
              <w:t xml:space="preserve"> advancing individual learner’s education; ii) use of the information to evaluate the effectiveness of the curriculum, and track trends in learners’</w:t>
            </w:r>
            <w:r w:rsidR="00626119">
              <w:t xml:space="preserve"> progression</w:t>
            </w:r>
            <w:r w:rsidR="00056062">
              <w:t>;</w:t>
            </w:r>
            <w:r w:rsidR="001D547C">
              <w:t xml:space="preserve"> iii) necessity of the information to make decisions (e.g., promotion)</w:t>
            </w:r>
            <w:r w:rsidR="00056062">
              <w:t>; and iv) logistical needs of learners and programs (e.g., scheduling, report preparation).</w:t>
            </w:r>
          </w:p>
          <w:p w14:paraId="2E53FDA6" w14:textId="77777777" w:rsidR="00A0398A" w:rsidRDefault="00A0398A" w:rsidP="00A0398A">
            <w:pPr>
              <w:pStyle w:val="ListParagraph"/>
              <w:ind w:left="360"/>
              <w:rPr>
                <w:b/>
              </w:rPr>
            </w:pPr>
          </w:p>
          <w:p w14:paraId="220497FB" w14:textId="4724E1EA" w:rsidR="00A0398A" w:rsidRPr="007A519A" w:rsidRDefault="00A0398A" w:rsidP="00A0398A">
            <w:pPr>
              <w:pStyle w:val="ListParagraph"/>
              <w:numPr>
                <w:ilvl w:val="1"/>
                <w:numId w:val="14"/>
              </w:numPr>
              <w:rPr>
                <w:b/>
              </w:rPr>
            </w:pPr>
            <w:r w:rsidRPr="007A519A">
              <w:rPr>
                <w:b/>
              </w:rPr>
              <w:t xml:space="preserve">Access to learners’ assessment information should be limited to a select group of individuals to: a) preserve learners’ confidentiality and privacy; and, b) use the information for the maximum benefit of learners’ educational experience. </w:t>
            </w:r>
          </w:p>
          <w:p w14:paraId="25474C41" w14:textId="77777777" w:rsidR="00A0398A" w:rsidRDefault="00A0398A" w:rsidP="00A0398A">
            <w:pPr>
              <w:pStyle w:val="ListParagraph"/>
              <w:numPr>
                <w:ilvl w:val="2"/>
                <w:numId w:val="14"/>
              </w:numPr>
            </w:pPr>
            <w:r>
              <w:t>Residents should have access to all documented assessments of their learning experiences.</w:t>
            </w:r>
          </w:p>
          <w:p w14:paraId="3B452BCF" w14:textId="3822830D" w:rsidR="00A0398A" w:rsidRDefault="00A0398A" w:rsidP="00A0398A">
            <w:pPr>
              <w:pStyle w:val="ListParagraph"/>
              <w:numPr>
                <w:ilvl w:val="2"/>
                <w:numId w:val="14"/>
              </w:numPr>
            </w:pPr>
            <w:r>
              <w:t xml:space="preserve">Associate Dean, Program Directors, and their delegates, should have access to the assessment information of learners under their purview. </w:t>
            </w:r>
          </w:p>
          <w:p w14:paraId="67AE8800" w14:textId="6EC17800" w:rsidR="00A0398A" w:rsidRDefault="00A0398A" w:rsidP="00A0398A">
            <w:pPr>
              <w:pStyle w:val="ListParagraph"/>
              <w:numPr>
                <w:ilvl w:val="2"/>
                <w:numId w:val="14"/>
              </w:numPr>
            </w:pPr>
            <w:r>
              <w:t>Competence/Promotions</w:t>
            </w:r>
            <w:r w:rsidR="006C70C3">
              <w:t>/Appeal</w:t>
            </w:r>
            <w:r>
              <w:t xml:space="preserve"> committees should have access to learners’ assessment information in order to make relevant decisions. </w:t>
            </w:r>
          </w:p>
          <w:p w14:paraId="2DA4661B" w14:textId="77777777" w:rsidR="00A0398A" w:rsidRDefault="00A0398A" w:rsidP="00A0398A">
            <w:pPr>
              <w:pStyle w:val="ListParagraph"/>
              <w:numPr>
                <w:ilvl w:val="2"/>
                <w:numId w:val="14"/>
              </w:numPr>
            </w:pPr>
            <w:r>
              <w:t xml:space="preserve">Senior administrative, student affairs, and residency program coordinators should have access to learners’ assessment information for the purposes of compiling the data and creating reports. </w:t>
            </w:r>
          </w:p>
          <w:p w14:paraId="16EDE830" w14:textId="77777777" w:rsidR="00A0398A" w:rsidRDefault="00A0398A" w:rsidP="00A0398A">
            <w:pPr>
              <w:pStyle w:val="ListParagraph"/>
              <w:numPr>
                <w:ilvl w:val="2"/>
                <w:numId w:val="14"/>
              </w:numPr>
            </w:pPr>
            <w:r>
              <w:t>Managers of the technology systems should have access to uncompleted forms to assist with creation and activation of assessment forms. They should have access to completed forms only in an aggregated format for the purposes of creating reports.</w:t>
            </w:r>
          </w:p>
          <w:p w14:paraId="4A559552" w14:textId="08A83E0C" w:rsidR="005069A7" w:rsidRDefault="00A0398A" w:rsidP="0040785D">
            <w:pPr>
              <w:pStyle w:val="ListParagraph"/>
              <w:numPr>
                <w:ilvl w:val="2"/>
                <w:numId w:val="14"/>
              </w:numPr>
            </w:pPr>
            <w:r>
              <w:t xml:space="preserve">Access to learners’ assessment information by third parties should only be granted </w:t>
            </w:r>
            <w:r w:rsidR="00852DB3">
              <w:t xml:space="preserve">on a case-by-case basis, </w:t>
            </w:r>
            <w:r>
              <w:t>upon the University’s receip</w:t>
            </w:r>
            <w:r w:rsidR="00B447C5">
              <w:t xml:space="preserve">t of learners’ written consent. </w:t>
            </w:r>
            <w:r w:rsidR="005069A7" w:rsidRPr="00EC18B0">
              <w:t xml:space="preserve">Details about this process are included in the </w:t>
            </w:r>
            <w:r w:rsidR="005069A7">
              <w:t>Verific</w:t>
            </w:r>
            <w:r w:rsidR="00B447C5">
              <w:t>ation of Training documentation:</w:t>
            </w:r>
          </w:p>
          <w:p w14:paraId="3AEE9C9D" w14:textId="77777777" w:rsidR="005069A7" w:rsidRDefault="00A76751" w:rsidP="005069A7">
            <w:pPr>
              <w:pStyle w:val="PlainText"/>
              <w:ind w:left="720"/>
            </w:pPr>
            <w:hyperlink r:id="rId12" w:history="1">
              <w:r w:rsidR="005069A7">
                <w:rPr>
                  <w:rStyle w:val="Hyperlink"/>
                </w:rPr>
                <w:t>https://www.mcgill.ca/pgme/verification-training</w:t>
              </w:r>
            </w:hyperlink>
          </w:p>
          <w:p w14:paraId="175C9A7A" w14:textId="0D272F90" w:rsidR="00A0398A" w:rsidRPr="00894DB7" w:rsidRDefault="00A0398A" w:rsidP="00934742">
            <w:pPr>
              <w:pStyle w:val="ListParagraph"/>
              <w:ind w:left="0"/>
            </w:pPr>
          </w:p>
        </w:tc>
      </w:tr>
    </w:tbl>
    <w:p w14:paraId="6B600D37" w14:textId="536B1F0D" w:rsidR="00904AA3" w:rsidRDefault="00904AA3" w:rsidP="00934742">
      <w:pPr>
        <w:pStyle w:val="ListParagraph"/>
      </w:pPr>
    </w:p>
    <w:p w14:paraId="4F930E70" w14:textId="77777777" w:rsidR="00A0398A" w:rsidRDefault="00A0398A" w:rsidP="00934742">
      <w:pPr>
        <w:pStyle w:val="ListParagraph"/>
      </w:pPr>
    </w:p>
    <w:sectPr w:rsidR="00A0398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0C754" w14:textId="77777777" w:rsidR="00D250B3" w:rsidRDefault="00D250B3" w:rsidP="000E29E5">
      <w:pPr>
        <w:spacing w:after="0" w:line="240" w:lineRule="auto"/>
      </w:pPr>
      <w:r>
        <w:separator/>
      </w:r>
    </w:p>
  </w:endnote>
  <w:endnote w:type="continuationSeparator" w:id="0">
    <w:p w14:paraId="7AC83F67" w14:textId="77777777" w:rsidR="00D250B3" w:rsidRDefault="00D250B3" w:rsidP="000E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257B8" w14:textId="77777777" w:rsidR="00D250B3" w:rsidRDefault="00D250B3" w:rsidP="000E29E5">
      <w:pPr>
        <w:spacing w:after="0" w:line="240" w:lineRule="auto"/>
      </w:pPr>
      <w:r>
        <w:separator/>
      </w:r>
    </w:p>
  </w:footnote>
  <w:footnote w:type="continuationSeparator" w:id="0">
    <w:p w14:paraId="5950F694" w14:textId="77777777" w:rsidR="00D250B3" w:rsidRDefault="00D250B3" w:rsidP="000E2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FA560" w14:textId="17DD2473" w:rsidR="000E29E5" w:rsidRDefault="00A76751">
    <w:pPr>
      <w:pStyle w:val="Header"/>
      <w:jc w:val="right"/>
    </w:pPr>
    <w:sdt>
      <w:sdtPr>
        <w:id w:val="-1459484189"/>
        <w:docPartObj>
          <w:docPartGallery w:val="Watermarks"/>
          <w:docPartUnique/>
        </w:docPartObj>
      </w:sdtPr>
      <w:sdtEndPr/>
      <w:sdtContent>
        <w:r>
          <w:rPr>
            <w:noProof/>
          </w:rPr>
          <w:pict w14:anchorId="32C99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44436477"/>
        <w:docPartObj>
          <w:docPartGallery w:val="Page Numbers (Top of Page)"/>
          <w:docPartUnique/>
        </w:docPartObj>
      </w:sdtPr>
      <w:sdtEndPr>
        <w:rPr>
          <w:noProof/>
        </w:rPr>
      </w:sdtEndPr>
      <w:sdtContent>
        <w:r w:rsidR="000E29E5">
          <w:t xml:space="preserve">PGME Learners’ Assessment Guidelines </w:t>
        </w:r>
        <w:r w:rsidR="000E29E5">
          <w:fldChar w:fldCharType="begin"/>
        </w:r>
        <w:r w:rsidR="000E29E5">
          <w:instrText xml:space="preserve"> PAGE   \* MERGEFORMAT </w:instrText>
        </w:r>
        <w:r w:rsidR="000E29E5">
          <w:fldChar w:fldCharType="separate"/>
        </w:r>
        <w:r>
          <w:rPr>
            <w:noProof/>
          </w:rPr>
          <w:t>1</w:t>
        </w:r>
        <w:r w:rsidR="000E29E5">
          <w:rPr>
            <w:noProof/>
          </w:rPr>
          <w:fldChar w:fldCharType="end"/>
        </w:r>
      </w:sdtContent>
    </w:sdt>
  </w:p>
  <w:p w14:paraId="38D83FC6" w14:textId="77777777" w:rsidR="000E29E5" w:rsidRDefault="000E2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577"/>
    <w:multiLevelType w:val="hybridMultilevel"/>
    <w:tmpl w:val="BA6E8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B32A9"/>
    <w:multiLevelType w:val="hybridMultilevel"/>
    <w:tmpl w:val="60A4D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F168F"/>
    <w:multiLevelType w:val="hybridMultilevel"/>
    <w:tmpl w:val="62B06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294459"/>
    <w:multiLevelType w:val="hybridMultilevel"/>
    <w:tmpl w:val="7E0AB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F12D9B"/>
    <w:multiLevelType w:val="hybridMultilevel"/>
    <w:tmpl w:val="7D4A13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860EE0"/>
    <w:multiLevelType w:val="hybridMultilevel"/>
    <w:tmpl w:val="B274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F50AA"/>
    <w:multiLevelType w:val="hybridMultilevel"/>
    <w:tmpl w:val="5706ED20"/>
    <w:lvl w:ilvl="0" w:tplc="69380A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11D57"/>
    <w:multiLevelType w:val="hybridMultilevel"/>
    <w:tmpl w:val="A1BE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AF4199"/>
    <w:multiLevelType w:val="multilevel"/>
    <w:tmpl w:val="C4EC18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87F058B"/>
    <w:multiLevelType w:val="hybridMultilevel"/>
    <w:tmpl w:val="94948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535B9"/>
    <w:multiLevelType w:val="hybridMultilevel"/>
    <w:tmpl w:val="820A1FD4"/>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63539C2"/>
    <w:multiLevelType w:val="hybridMultilevel"/>
    <w:tmpl w:val="137606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8B4472"/>
    <w:multiLevelType w:val="hybridMultilevel"/>
    <w:tmpl w:val="08865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BD5AFE"/>
    <w:multiLevelType w:val="hybridMultilevel"/>
    <w:tmpl w:val="342A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005C76"/>
    <w:multiLevelType w:val="hybridMultilevel"/>
    <w:tmpl w:val="D9C6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C31DB"/>
    <w:multiLevelType w:val="hybridMultilevel"/>
    <w:tmpl w:val="982E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10"/>
  </w:num>
  <w:num w:numId="6">
    <w:abstractNumId w:val="9"/>
  </w:num>
  <w:num w:numId="7">
    <w:abstractNumId w:val="11"/>
  </w:num>
  <w:num w:numId="8">
    <w:abstractNumId w:val="14"/>
  </w:num>
  <w:num w:numId="9">
    <w:abstractNumId w:val="15"/>
  </w:num>
  <w:num w:numId="10">
    <w:abstractNumId w:val="0"/>
  </w:num>
  <w:num w:numId="11">
    <w:abstractNumId w:val="7"/>
  </w:num>
  <w:num w:numId="12">
    <w:abstractNumId w:val="13"/>
  </w:num>
  <w:num w:numId="13">
    <w:abstractNumId w:val="3"/>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A3"/>
    <w:rsid w:val="00000FCF"/>
    <w:rsid w:val="00036513"/>
    <w:rsid w:val="00044BB0"/>
    <w:rsid w:val="00056062"/>
    <w:rsid w:val="0007003A"/>
    <w:rsid w:val="00080E72"/>
    <w:rsid w:val="00084222"/>
    <w:rsid w:val="000C25EA"/>
    <w:rsid w:val="000C45DE"/>
    <w:rsid w:val="000D1326"/>
    <w:rsid w:val="000E29E5"/>
    <w:rsid w:val="001437C0"/>
    <w:rsid w:val="00147877"/>
    <w:rsid w:val="00174F45"/>
    <w:rsid w:val="001C5D77"/>
    <w:rsid w:val="001D547C"/>
    <w:rsid w:val="00204D76"/>
    <w:rsid w:val="00296285"/>
    <w:rsid w:val="002A1E8A"/>
    <w:rsid w:val="002E5FDE"/>
    <w:rsid w:val="0035357D"/>
    <w:rsid w:val="00384E7C"/>
    <w:rsid w:val="003B5D32"/>
    <w:rsid w:val="003B5FCD"/>
    <w:rsid w:val="003B6E2C"/>
    <w:rsid w:val="003D2B83"/>
    <w:rsid w:val="003D59A0"/>
    <w:rsid w:val="003E703D"/>
    <w:rsid w:val="003F6F12"/>
    <w:rsid w:val="004005F1"/>
    <w:rsid w:val="00402009"/>
    <w:rsid w:val="0041399E"/>
    <w:rsid w:val="00422568"/>
    <w:rsid w:val="0042550E"/>
    <w:rsid w:val="00437AB6"/>
    <w:rsid w:val="00460510"/>
    <w:rsid w:val="00460B41"/>
    <w:rsid w:val="0046136D"/>
    <w:rsid w:val="004D1CD0"/>
    <w:rsid w:val="004F1947"/>
    <w:rsid w:val="00502DC2"/>
    <w:rsid w:val="005069A7"/>
    <w:rsid w:val="005229D0"/>
    <w:rsid w:val="00522EC1"/>
    <w:rsid w:val="0054529F"/>
    <w:rsid w:val="00552F6C"/>
    <w:rsid w:val="00577F8A"/>
    <w:rsid w:val="005815BC"/>
    <w:rsid w:val="0059508C"/>
    <w:rsid w:val="005A2979"/>
    <w:rsid w:val="005B0BD5"/>
    <w:rsid w:val="005F6A0F"/>
    <w:rsid w:val="00612AF7"/>
    <w:rsid w:val="00626119"/>
    <w:rsid w:val="00632565"/>
    <w:rsid w:val="00652575"/>
    <w:rsid w:val="00672E74"/>
    <w:rsid w:val="006C24C7"/>
    <w:rsid w:val="006C70C3"/>
    <w:rsid w:val="006E597B"/>
    <w:rsid w:val="006F69E0"/>
    <w:rsid w:val="00714010"/>
    <w:rsid w:val="007159A4"/>
    <w:rsid w:val="00745C0B"/>
    <w:rsid w:val="0079285C"/>
    <w:rsid w:val="007A519A"/>
    <w:rsid w:val="007A5254"/>
    <w:rsid w:val="007B4CA9"/>
    <w:rsid w:val="007E5B48"/>
    <w:rsid w:val="007F7FBA"/>
    <w:rsid w:val="00806A2D"/>
    <w:rsid w:val="00810884"/>
    <w:rsid w:val="008378E1"/>
    <w:rsid w:val="00845976"/>
    <w:rsid w:val="00846335"/>
    <w:rsid w:val="00852DB3"/>
    <w:rsid w:val="0086253C"/>
    <w:rsid w:val="0086653A"/>
    <w:rsid w:val="00880F2C"/>
    <w:rsid w:val="00894DB7"/>
    <w:rsid w:val="008B2794"/>
    <w:rsid w:val="008D31BF"/>
    <w:rsid w:val="008D3A99"/>
    <w:rsid w:val="008D7FCC"/>
    <w:rsid w:val="008F400D"/>
    <w:rsid w:val="00904AA3"/>
    <w:rsid w:val="00915DF4"/>
    <w:rsid w:val="00931097"/>
    <w:rsid w:val="00932260"/>
    <w:rsid w:val="00934742"/>
    <w:rsid w:val="00934D9F"/>
    <w:rsid w:val="00934F8E"/>
    <w:rsid w:val="009402FA"/>
    <w:rsid w:val="00985AA5"/>
    <w:rsid w:val="009913A1"/>
    <w:rsid w:val="009A55ED"/>
    <w:rsid w:val="009B6611"/>
    <w:rsid w:val="009C241B"/>
    <w:rsid w:val="009F714B"/>
    <w:rsid w:val="00A02428"/>
    <w:rsid w:val="00A0398A"/>
    <w:rsid w:val="00A03CF0"/>
    <w:rsid w:val="00A4103A"/>
    <w:rsid w:val="00A66FE1"/>
    <w:rsid w:val="00A76751"/>
    <w:rsid w:val="00AA1D57"/>
    <w:rsid w:val="00AA6AD6"/>
    <w:rsid w:val="00AB7685"/>
    <w:rsid w:val="00AD2C96"/>
    <w:rsid w:val="00AE3966"/>
    <w:rsid w:val="00B14C23"/>
    <w:rsid w:val="00B447C5"/>
    <w:rsid w:val="00B51D50"/>
    <w:rsid w:val="00B6392D"/>
    <w:rsid w:val="00B7503B"/>
    <w:rsid w:val="00B7576A"/>
    <w:rsid w:val="00B77DFC"/>
    <w:rsid w:val="00B9371F"/>
    <w:rsid w:val="00B93CE1"/>
    <w:rsid w:val="00B970E4"/>
    <w:rsid w:val="00BC42B5"/>
    <w:rsid w:val="00BF21AA"/>
    <w:rsid w:val="00C2650B"/>
    <w:rsid w:val="00C63634"/>
    <w:rsid w:val="00C7693A"/>
    <w:rsid w:val="00C83725"/>
    <w:rsid w:val="00CA0050"/>
    <w:rsid w:val="00CA20CB"/>
    <w:rsid w:val="00CE0201"/>
    <w:rsid w:val="00CE1C93"/>
    <w:rsid w:val="00CF3920"/>
    <w:rsid w:val="00D007FD"/>
    <w:rsid w:val="00D0639F"/>
    <w:rsid w:val="00D23E5C"/>
    <w:rsid w:val="00D250B3"/>
    <w:rsid w:val="00D302C6"/>
    <w:rsid w:val="00D326AD"/>
    <w:rsid w:val="00D40290"/>
    <w:rsid w:val="00D5582F"/>
    <w:rsid w:val="00D738CB"/>
    <w:rsid w:val="00D743AF"/>
    <w:rsid w:val="00D84D4E"/>
    <w:rsid w:val="00D9481C"/>
    <w:rsid w:val="00DD146F"/>
    <w:rsid w:val="00DD5FCA"/>
    <w:rsid w:val="00E03962"/>
    <w:rsid w:val="00E177E4"/>
    <w:rsid w:val="00E31937"/>
    <w:rsid w:val="00E778DD"/>
    <w:rsid w:val="00E917C6"/>
    <w:rsid w:val="00EC0CFB"/>
    <w:rsid w:val="00EC18B0"/>
    <w:rsid w:val="00ED2901"/>
    <w:rsid w:val="00EF6378"/>
    <w:rsid w:val="00F208F4"/>
    <w:rsid w:val="00F24F86"/>
    <w:rsid w:val="00F512FE"/>
    <w:rsid w:val="00F5153B"/>
    <w:rsid w:val="00F52C8C"/>
    <w:rsid w:val="00F7229F"/>
    <w:rsid w:val="00F83DDB"/>
    <w:rsid w:val="00F90F36"/>
    <w:rsid w:val="00F93ABD"/>
    <w:rsid w:val="00FA2D84"/>
    <w:rsid w:val="00FA6353"/>
    <w:rsid w:val="00FB23C7"/>
    <w:rsid w:val="00FB301D"/>
    <w:rsid w:val="00FB5DBD"/>
    <w:rsid w:val="00FC1FBA"/>
    <w:rsid w:val="00FD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0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AA3"/>
    <w:pPr>
      <w:ind w:left="720"/>
      <w:contextualSpacing/>
    </w:pPr>
  </w:style>
  <w:style w:type="table" w:styleId="TableGrid">
    <w:name w:val="Table Grid"/>
    <w:basedOn w:val="TableNormal"/>
    <w:uiPriority w:val="39"/>
    <w:rsid w:val="0093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966"/>
    <w:rPr>
      <w:sz w:val="16"/>
      <w:szCs w:val="16"/>
    </w:rPr>
  </w:style>
  <w:style w:type="paragraph" w:styleId="CommentText">
    <w:name w:val="annotation text"/>
    <w:basedOn w:val="Normal"/>
    <w:link w:val="CommentTextChar"/>
    <w:uiPriority w:val="99"/>
    <w:semiHidden/>
    <w:unhideWhenUsed/>
    <w:rsid w:val="00AE3966"/>
    <w:pPr>
      <w:spacing w:line="240" w:lineRule="auto"/>
    </w:pPr>
    <w:rPr>
      <w:sz w:val="20"/>
      <w:szCs w:val="20"/>
    </w:rPr>
  </w:style>
  <w:style w:type="character" w:customStyle="1" w:styleId="CommentTextChar">
    <w:name w:val="Comment Text Char"/>
    <w:basedOn w:val="DefaultParagraphFont"/>
    <w:link w:val="CommentText"/>
    <w:uiPriority w:val="99"/>
    <w:semiHidden/>
    <w:rsid w:val="00AE3966"/>
    <w:rPr>
      <w:sz w:val="20"/>
      <w:szCs w:val="20"/>
    </w:rPr>
  </w:style>
  <w:style w:type="paragraph" w:styleId="CommentSubject">
    <w:name w:val="annotation subject"/>
    <w:basedOn w:val="CommentText"/>
    <w:next w:val="CommentText"/>
    <w:link w:val="CommentSubjectChar"/>
    <w:uiPriority w:val="99"/>
    <w:semiHidden/>
    <w:unhideWhenUsed/>
    <w:rsid w:val="00AE3966"/>
    <w:rPr>
      <w:b/>
      <w:bCs/>
    </w:rPr>
  </w:style>
  <w:style w:type="character" w:customStyle="1" w:styleId="CommentSubjectChar">
    <w:name w:val="Comment Subject Char"/>
    <w:basedOn w:val="CommentTextChar"/>
    <w:link w:val="CommentSubject"/>
    <w:uiPriority w:val="99"/>
    <w:semiHidden/>
    <w:rsid w:val="00AE3966"/>
    <w:rPr>
      <w:b/>
      <w:bCs/>
      <w:sz w:val="20"/>
      <w:szCs w:val="20"/>
    </w:rPr>
  </w:style>
  <w:style w:type="paragraph" w:styleId="BalloonText">
    <w:name w:val="Balloon Text"/>
    <w:basedOn w:val="Normal"/>
    <w:link w:val="BalloonTextChar"/>
    <w:uiPriority w:val="99"/>
    <w:semiHidden/>
    <w:unhideWhenUsed/>
    <w:rsid w:val="00AE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966"/>
    <w:rPr>
      <w:rFonts w:ascii="Segoe UI" w:hAnsi="Segoe UI" w:cs="Segoe UI"/>
      <w:sz w:val="18"/>
      <w:szCs w:val="18"/>
    </w:rPr>
  </w:style>
  <w:style w:type="paragraph" w:styleId="Header">
    <w:name w:val="header"/>
    <w:basedOn w:val="Normal"/>
    <w:link w:val="HeaderChar"/>
    <w:uiPriority w:val="99"/>
    <w:unhideWhenUsed/>
    <w:rsid w:val="000E2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E5"/>
  </w:style>
  <w:style w:type="paragraph" w:styleId="Footer">
    <w:name w:val="footer"/>
    <w:basedOn w:val="Normal"/>
    <w:link w:val="FooterChar"/>
    <w:uiPriority w:val="99"/>
    <w:unhideWhenUsed/>
    <w:rsid w:val="000E2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E5"/>
  </w:style>
  <w:style w:type="character" w:styleId="Hyperlink">
    <w:name w:val="Hyperlink"/>
    <w:basedOn w:val="DefaultParagraphFont"/>
    <w:uiPriority w:val="99"/>
    <w:unhideWhenUsed/>
    <w:rsid w:val="00FC1FBA"/>
    <w:rPr>
      <w:color w:val="0563C1" w:themeColor="hyperlink"/>
      <w:u w:val="single"/>
    </w:rPr>
  </w:style>
  <w:style w:type="paragraph" w:styleId="PlainText">
    <w:name w:val="Plain Text"/>
    <w:basedOn w:val="Normal"/>
    <w:link w:val="PlainTextChar"/>
    <w:uiPriority w:val="99"/>
    <w:semiHidden/>
    <w:unhideWhenUsed/>
    <w:rsid w:val="005069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69A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AA3"/>
    <w:pPr>
      <w:ind w:left="720"/>
      <w:contextualSpacing/>
    </w:pPr>
  </w:style>
  <w:style w:type="table" w:styleId="TableGrid">
    <w:name w:val="Table Grid"/>
    <w:basedOn w:val="TableNormal"/>
    <w:uiPriority w:val="39"/>
    <w:rsid w:val="0093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966"/>
    <w:rPr>
      <w:sz w:val="16"/>
      <w:szCs w:val="16"/>
    </w:rPr>
  </w:style>
  <w:style w:type="paragraph" w:styleId="CommentText">
    <w:name w:val="annotation text"/>
    <w:basedOn w:val="Normal"/>
    <w:link w:val="CommentTextChar"/>
    <w:uiPriority w:val="99"/>
    <w:semiHidden/>
    <w:unhideWhenUsed/>
    <w:rsid w:val="00AE3966"/>
    <w:pPr>
      <w:spacing w:line="240" w:lineRule="auto"/>
    </w:pPr>
    <w:rPr>
      <w:sz w:val="20"/>
      <w:szCs w:val="20"/>
    </w:rPr>
  </w:style>
  <w:style w:type="character" w:customStyle="1" w:styleId="CommentTextChar">
    <w:name w:val="Comment Text Char"/>
    <w:basedOn w:val="DefaultParagraphFont"/>
    <w:link w:val="CommentText"/>
    <w:uiPriority w:val="99"/>
    <w:semiHidden/>
    <w:rsid w:val="00AE3966"/>
    <w:rPr>
      <w:sz w:val="20"/>
      <w:szCs w:val="20"/>
    </w:rPr>
  </w:style>
  <w:style w:type="paragraph" w:styleId="CommentSubject">
    <w:name w:val="annotation subject"/>
    <w:basedOn w:val="CommentText"/>
    <w:next w:val="CommentText"/>
    <w:link w:val="CommentSubjectChar"/>
    <w:uiPriority w:val="99"/>
    <w:semiHidden/>
    <w:unhideWhenUsed/>
    <w:rsid w:val="00AE3966"/>
    <w:rPr>
      <w:b/>
      <w:bCs/>
    </w:rPr>
  </w:style>
  <w:style w:type="character" w:customStyle="1" w:styleId="CommentSubjectChar">
    <w:name w:val="Comment Subject Char"/>
    <w:basedOn w:val="CommentTextChar"/>
    <w:link w:val="CommentSubject"/>
    <w:uiPriority w:val="99"/>
    <w:semiHidden/>
    <w:rsid w:val="00AE3966"/>
    <w:rPr>
      <w:b/>
      <w:bCs/>
      <w:sz w:val="20"/>
      <w:szCs w:val="20"/>
    </w:rPr>
  </w:style>
  <w:style w:type="paragraph" w:styleId="BalloonText">
    <w:name w:val="Balloon Text"/>
    <w:basedOn w:val="Normal"/>
    <w:link w:val="BalloonTextChar"/>
    <w:uiPriority w:val="99"/>
    <w:semiHidden/>
    <w:unhideWhenUsed/>
    <w:rsid w:val="00AE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966"/>
    <w:rPr>
      <w:rFonts w:ascii="Segoe UI" w:hAnsi="Segoe UI" w:cs="Segoe UI"/>
      <w:sz w:val="18"/>
      <w:szCs w:val="18"/>
    </w:rPr>
  </w:style>
  <w:style w:type="paragraph" w:styleId="Header">
    <w:name w:val="header"/>
    <w:basedOn w:val="Normal"/>
    <w:link w:val="HeaderChar"/>
    <w:uiPriority w:val="99"/>
    <w:unhideWhenUsed/>
    <w:rsid w:val="000E2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E5"/>
  </w:style>
  <w:style w:type="paragraph" w:styleId="Footer">
    <w:name w:val="footer"/>
    <w:basedOn w:val="Normal"/>
    <w:link w:val="FooterChar"/>
    <w:uiPriority w:val="99"/>
    <w:unhideWhenUsed/>
    <w:rsid w:val="000E2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E5"/>
  </w:style>
  <w:style w:type="character" w:styleId="Hyperlink">
    <w:name w:val="Hyperlink"/>
    <w:basedOn w:val="DefaultParagraphFont"/>
    <w:uiPriority w:val="99"/>
    <w:unhideWhenUsed/>
    <w:rsid w:val="00FC1FBA"/>
    <w:rPr>
      <w:color w:val="0563C1" w:themeColor="hyperlink"/>
      <w:u w:val="single"/>
    </w:rPr>
  </w:style>
  <w:style w:type="paragraph" w:styleId="PlainText">
    <w:name w:val="Plain Text"/>
    <w:basedOn w:val="Normal"/>
    <w:link w:val="PlainTextChar"/>
    <w:uiPriority w:val="99"/>
    <w:semiHidden/>
    <w:unhideWhenUsed/>
    <w:rsid w:val="005069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69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cgill.ca/pgme/verification-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cgill.ca/pgme/current-trainees/policies-procedur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cgill.ca/pgme/current-trainees/policies-procedures" TargetMode="External"/><Relationship Id="rId4" Type="http://schemas.microsoft.com/office/2007/relationships/stylesWithEffects" Target="stylesWithEffects.xml"/><Relationship Id="rId9" Type="http://schemas.openxmlformats.org/officeDocument/2006/relationships/hyperlink" Target="https://www.mcgill.ca/pgme/current-trainees/policies-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05BB-1FDC-4D9D-AB29-A86476B4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14762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Andres Gomez-Garibello, Dr</dc:creator>
  <cp:lastModifiedBy>ANNA DE PALMA</cp:lastModifiedBy>
  <cp:revision>2</cp:revision>
  <dcterms:created xsi:type="dcterms:W3CDTF">2019-02-14T15:57:00Z</dcterms:created>
  <dcterms:modified xsi:type="dcterms:W3CDTF">2019-02-14T15:57:00Z</dcterms:modified>
</cp:coreProperties>
</file>