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0D" w:rsidRDefault="001A030D" w:rsidP="001A030D">
      <w:pPr>
        <w:rPr>
          <w:rFonts w:ascii="Calibri" w:eastAsia="Times New Roman" w:hAnsi="Calibri" w:cs="Calibri"/>
          <w:color w:val="000000"/>
          <w:lang w:val="en-US"/>
        </w:rPr>
      </w:pPr>
      <w:bookmarkStart w:id="0" w:name="_GoBack"/>
      <w:bookmarkEnd w:id="0"/>
    </w:p>
    <w:p w:rsidR="008717AD" w:rsidRPr="003372AB" w:rsidRDefault="008717AD" w:rsidP="008717AD">
      <w:pPr>
        <w:jc w:val="center"/>
        <w:rPr>
          <w:rFonts w:ascii="Lucida Sans Unicode" w:eastAsia="Times New Roman" w:hAnsi="Lucida Sans Unicode" w:cs="Lucida Sans Unicode"/>
          <w:color w:val="000000"/>
          <w:sz w:val="21"/>
          <w:szCs w:val="21"/>
          <w:lang w:val="en-US"/>
        </w:rPr>
      </w:pPr>
      <w:r w:rsidRPr="003372AB">
        <w:rPr>
          <w:rFonts w:ascii="Lucida Sans Unicode" w:eastAsia="Times New Roman" w:hAnsi="Lucida Sans Unicode" w:cs="Lucida Sans Unicode"/>
          <w:color w:val="000000"/>
          <w:sz w:val="21"/>
          <w:szCs w:val="21"/>
          <w:lang w:val="en-US"/>
        </w:rPr>
        <w:t xml:space="preserve">8th Annual Conference </w:t>
      </w:r>
    </w:p>
    <w:p w:rsidR="008717AD" w:rsidRDefault="008717AD" w:rsidP="008717AD">
      <w:pPr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</w:pPr>
      <w:r w:rsidRPr="008717AD">
        <w:rPr>
          <w:rFonts w:ascii="Lucida Sans Unicode" w:eastAsia="Times New Roman" w:hAnsi="Lucida Sans Unicode" w:cs="Lucida Sans Unicode"/>
          <w:color w:val="000000"/>
          <w:sz w:val="21"/>
          <w:szCs w:val="21"/>
          <w:lang w:val="en-US"/>
        </w:rPr>
        <w:t>The Younger Comparativists Committee (YCC) of the American Society of Comparative Law (ASCL)</w:t>
      </w:r>
    </w:p>
    <w:p w:rsidR="008717AD" w:rsidRDefault="008717AD" w:rsidP="006B01FE">
      <w:pPr>
        <w:jc w:val="center"/>
        <w:rPr>
          <w:rFonts w:ascii="Lucida Sans Unicode" w:eastAsia="Times New Roman" w:hAnsi="Lucida Sans Unicode" w:cs="Lucida Sans Unicode"/>
          <w:color w:val="000000"/>
          <w:sz w:val="21"/>
          <w:szCs w:val="21"/>
          <w:lang w:val="en-US"/>
        </w:rPr>
      </w:pPr>
      <w:r w:rsidRPr="008717AD">
        <w:rPr>
          <w:rFonts w:ascii="Lucida Sans Unicode" w:eastAsia="Times New Roman" w:hAnsi="Lucida Sans Unicode" w:cs="Lucida Sans Unicode"/>
          <w:color w:val="000000"/>
          <w:sz w:val="21"/>
          <w:szCs w:val="21"/>
          <w:lang w:val="en-US"/>
        </w:rPr>
        <w:t>May 10-11, 2019, M</w:t>
      </w:r>
      <w:r>
        <w:rPr>
          <w:rFonts w:ascii="Lucida Sans Unicode" w:eastAsia="Times New Roman" w:hAnsi="Lucida Sans Unicode" w:cs="Lucida Sans Unicode"/>
          <w:color w:val="000000"/>
          <w:sz w:val="21"/>
          <w:szCs w:val="21"/>
          <w:lang w:val="en-US"/>
        </w:rPr>
        <w:t xml:space="preserve">cGill University Faculty of Law, </w:t>
      </w:r>
      <w:r w:rsidRPr="008717AD">
        <w:rPr>
          <w:rFonts w:ascii="Lucida Sans Unicode" w:eastAsia="Times New Roman" w:hAnsi="Lucida Sans Unicode" w:cs="Lucida Sans Unicode"/>
          <w:color w:val="000000"/>
          <w:sz w:val="21"/>
          <w:szCs w:val="21"/>
          <w:lang w:val="en-US"/>
        </w:rPr>
        <w:t xml:space="preserve">Montreal, </w:t>
      </w:r>
      <w:r>
        <w:rPr>
          <w:rFonts w:ascii="Lucida Sans Unicode" w:eastAsia="Times New Roman" w:hAnsi="Lucida Sans Unicode" w:cs="Lucida Sans Unicode"/>
          <w:color w:val="000000"/>
          <w:sz w:val="21"/>
          <w:szCs w:val="21"/>
          <w:lang w:val="en-US"/>
        </w:rPr>
        <w:t>Canada</w:t>
      </w:r>
    </w:p>
    <w:p w:rsidR="008717AD" w:rsidRPr="008717AD" w:rsidRDefault="008717AD" w:rsidP="006B01FE">
      <w:pPr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</w:pPr>
    </w:p>
    <w:p w:rsidR="001A030D" w:rsidRPr="006B01FE" w:rsidRDefault="001A030D" w:rsidP="006B01FE">
      <w:pPr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</w:pPr>
      <w:r w:rsidRPr="006B01FE"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  <w:t>TRILOGY OF CHALLENGES AND THREATS IN CONSTITUTIONAL CHANGE: POPULISM, (UN)CONSTITUTIONAL AMENDMENTS AND CONSTITUTIONALISM</w:t>
      </w:r>
    </w:p>
    <w:p w:rsidR="000E089F" w:rsidRDefault="000E089F" w:rsidP="000E089F">
      <w:pPr>
        <w:jc w:val="right"/>
        <w:rPr>
          <w:rFonts w:ascii="Calibri" w:eastAsia="Times New Roman" w:hAnsi="Calibri" w:cs="Calibri"/>
          <w:b/>
          <w:i/>
          <w:color w:val="000000"/>
          <w:lang w:val="en-US"/>
        </w:rPr>
      </w:pPr>
      <w:r w:rsidRPr="008173D9">
        <w:rPr>
          <w:rFonts w:ascii="Calibri" w:eastAsia="Times New Roman" w:hAnsi="Calibri" w:cs="Calibri"/>
          <w:b/>
          <w:i/>
          <w:color w:val="000000"/>
          <w:lang w:val="en-US"/>
        </w:rPr>
        <w:t>Neliana Rodean</w:t>
      </w:r>
    </w:p>
    <w:p w:rsidR="003372AB" w:rsidRPr="008173D9" w:rsidRDefault="003372AB" w:rsidP="000E089F">
      <w:pPr>
        <w:jc w:val="right"/>
        <w:rPr>
          <w:rFonts w:ascii="Calibri" w:eastAsia="Times New Roman" w:hAnsi="Calibri" w:cs="Calibri"/>
          <w:b/>
          <w:i/>
          <w:color w:val="000000"/>
          <w:lang w:val="en-US"/>
        </w:rPr>
      </w:pPr>
      <w:r>
        <w:rPr>
          <w:rFonts w:ascii="Calibri" w:eastAsia="Times New Roman" w:hAnsi="Calibri" w:cs="Calibri"/>
          <w:b/>
          <w:i/>
          <w:color w:val="000000"/>
          <w:lang w:val="en-US"/>
        </w:rPr>
        <w:t>Neliana.rodean@univr.it</w:t>
      </w:r>
    </w:p>
    <w:p w:rsidR="008717AD" w:rsidRDefault="008717AD" w:rsidP="000E089F">
      <w:pPr>
        <w:spacing w:after="0"/>
        <w:jc w:val="right"/>
        <w:rPr>
          <w:rFonts w:ascii="Calibri" w:eastAsia="Times New Roman" w:hAnsi="Calibri" w:cs="Calibri"/>
          <w:i/>
          <w:color w:val="000000"/>
          <w:lang w:val="en-US"/>
        </w:rPr>
      </w:pPr>
      <w:r>
        <w:rPr>
          <w:rFonts w:ascii="Calibri" w:eastAsia="Times New Roman" w:hAnsi="Calibri" w:cs="Calibri"/>
          <w:i/>
          <w:color w:val="000000"/>
          <w:lang w:val="en-US"/>
        </w:rPr>
        <w:t xml:space="preserve">Visiting </w:t>
      </w:r>
      <w:r w:rsidR="000E089F" w:rsidRPr="008173D9">
        <w:rPr>
          <w:rFonts w:ascii="Calibri" w:eastAsia="Times New Roman" w:hAnsi="Calibri" w:cs="Calibri"/>
          <w:i/>
          <w:color w:val="000000"/>
          <w:lang w:val="en-US"/>
        </w:rPr>
        <w:t xml:space="preserve">Research Fellow </w:t>
      </w:r>
    </w:p>
    <w:p w:rsidR="008717AD" w:rsidRDefault="008717AD" w:rsidP="000E089F">
      <w:pPr>
        <w:spacing w:after="0"/>
        <w:jc w:val="right"/>
        <w:rPr>
          <w:rFonts w:ascii="Calibri" w:eastAsia="Times New Roman" w:hAnsi="Calibri" w:cs="Calibri"/>
          <w:i/>
          <w:color w:val="000000"/>
          <w:lang w:val="en-US"/>
        </w:rPr>
      </w:pPr>
      <w:r w:rsidRPr="008717AD">
        <w:rPr>
          <w:rFonts w:ascii="Calibri" w:eastAsia="Times New Roman" w:hAnsi="Calibri" w:cs="Calibri"/>
          <w:i/>
          <w:color w:val="000000"/>
          <w:lang w:val="en-US"/>
        </w:rPr>
        <w:t>Max Planck Institute for Comparative Public Law and International Law</w:t>
      </w:r>
    </w:p>
    <w:p w:rsidR="000E089F" w:rsidRPr="008173D9" w:rsidRDefault="000E089F" w:rsidP="000E089F">
      <w:pPr>
        <w:spacing w:after="0"/>
        <w:jc w:val="right"/>
        <w:rPr>
          <w:rFonts w:ascii="Calibri" w:eastAsia="Times New Roman" w:hAnsi="Calibri" w:cs="Calibri"/>
          <w:i/>
          <w:color w:val="000000"/>
          <w:lang w:val="en-US"/>
        </w:rPr>
      </w:pPr>
      <w:r w:rsidRPr="008173D9">
        <w:rPr>
          <w:rFonts w:ascii="Calibri" w:eastAsia="Times New Roman" w:hAnsi="Calibri" w:cs="Calibri"/>
          <w:i/>
          <w:color w:val="000000"/>
          <w:lang w:val="en-US"/>
        </w:rPr>
        <w:t>Adj. Professor of Constitutional Law</w:t>
      </w:r>
    </w:p>
    <w:p w:rsidR="000E089F" w:rsidRPr="008173D9" w:rsidRDefault="000E089F" w:rsidP="000E089F">
      <w:pPr>
        <w:spacing w:after="0"/>
        <w:jc w:val="right"/>
        <w:rPr>
          <w:rFonts w:ascii="Calibri" w:eastAsia="Times New Roman" w:hAnsi="Calibri" w:cs="Calibri"/>
          <w:i/>
          <w:color w:val="000000"/>
          <w:lang w:val="en-US"/>
        </w:rPr>
      </w:pPr>
      <w:r w:rsidRPr="008173D9">
        <w:rPr>
          <w:rFonts w:ascii="Calibri" w:eastAsia="Times New Roman" w:hAnsi="Calibri" w:cs="Calibri"/>
          <w:i/>
          <w:color w:val="000000"/>
          <w:lang w:val="en-US"/>
        </w:rPr>
        <w:t>University of Verona, Dept. of Law, Italy</w:t>
      </w:r>
    </w:p>
    <w:p w:rsidR="003372AB" w:rsidRDefault="003372AB" w:rsidP="001A030D">
      <w:pPr>
        <w:rPr>
          <w:b/>
          <w:i/>
          <w:lang w:val="en-US"/>
        </w:rPr>
      </w:pPr>
    </w:p>
    <w:p w:rsidR="001A030D" w:rsidRDefault="003372AB" w:rsidP="001A030D">
      <w:pPr>
        <w:rPr>
          <w:rFonts w:ascii="Calibri" w:eastAsia="Times New Roman" w:hAnsi="Calibri" w:cs="Calibri"/>
          <w:color w:val="000000"/>
          <w:lang w:val="en-US"/>
        </w:rPr>
      </w:pPr>
      <w:r>
        <w:rPr>
          <w:b/>
          <w:i/>
          <w:lang w:val="en-US"/>
        </w:rPr>
        <w:t xml:space="preserve">Keywords: </w:t>
      </w:r>
      <w:r w:rsidRPr="003372AB">
        <w:rPr>
          <w:i/>
          <w:lang w:val="en-US"/>
        </w:rPr>
        <w:t>populism, constitutional change, (un)amendability, constitutionalism</w:t>
      </w:r>
    </w:p>
    <w:p w:rsidR="001A030D" w:rsidRPr="00A349F3" w:rsidRDefault="001A030D" w:rsidP="001A030D">
      <w:pPr>
        <w:rPr>
          <w:lang w:val="en-US"/>
        </w:rPr>
      </w:pPr>
    </w:p>
    <w:p w:rsidR="00487E2E" w:rsidRDefault="006B01FE">
      <w:pPr>
        <w:rPr>
          <w:lang w:val="en-US"/>
        </w:rPr>
      </w:pPr>
      <w:r w:rsidRPr="006B01FE">
        <w:rPr>
          <w:b/>
          <w:i/>
          <w:lang w:val="en-US"/>
        </w:rPr>
        <w:t>Abstract</w:t>
      </w:r>
      <w:r>
        <w:rPr>
          <w:lang w:val="en-US"/>
        </w:rPr>
        <w:t>:</w:t>
      </w:r>
    </w:p>
    <w:p w:rsidR="006B01FE" w:rsidRPr="006B01FE" w:rsidRDefault="006B01FE" w:rsidP="006B01FE">
      <w:pPr>
        <w:rPr>
          <w:lang w:val="en-US"/>
        </w:rPr>
      </w:pPr>
      <w:r w:rsidRPr="006B01FE">
        <w:rPr>
          <w:lang w:val="en-US"/>
        </w:rPr>
        <w:t xml:space="preserve">Constitutions usually </w:t>
      </w:r>
      <w:r w:rsidR="009B26BA" w:rsidRPr="006B01FE">
        <w:rPr>
          <w:lang w:val="en-US"/>
        </w:rPr>
        <w:t>enclose</w:t>
      </w:r>
      <w:r w:rsidRPr="006B01FE">
        <w:rPr>
          <w:lang w:val="en-US"/>
        </w:rPr>
        <w:t xml:space="preserve"> rules about constitutional amendments</w:t>
      </w:r>
      <w:r w:rsidR="00554FC2">
        <w:rPr>
          <w:lang w:val="en-US"/>
        </w:rPr>
        <w:t>. In</w:t>
      </w:r>
      <w:r w:rsidR="00554FC2" w:rsidRPr="006B01FE">
        <w:rPr>
          <w:lang w:val="en-US"/>
        </w:rPr>
        <w:t xml:space="preserve"> the modern time</w:t>
      </w:r>
      <w:r w:rsidR="00554FC2">
        <w:rPr>
          <w:lang w:val="en-US"/>
        </w:rPr>
        <w:t>, t</w:t>
      </w:r>
      <w:r w:rsidR="00554FC2" w:rsidRPr="006B01FE">
        <w:rPr>
          <w:lang w:val="en-US"/>
        </w:rPr>
        <w:t xml:space="preserve">he study of constitutional design is of interest, in large part, because a constitution can be </w:t>
      </w:r>
      <w:r w:rsidR="00554FC2">
        <w:rPr>
          <w:lang w:val="en-US"/>
        </w:rPr>
        <w:t>amended and such processes make room for the</w:t>
      </w:r>
      <w:r w:rsidR="00554FC2" w:rsidRPr="006B01FE">
        <w:rPr>
          <w:lang w:val="en-US"/>
        </w:rPr>
        <w:t xml:space="preserve"> fundamental questions about legitimacy of the constitutional order, the holder and the locus of sovereignty, especially </w:t>
      </w:r>
      <w:r w:rsidR="008A10B8">
        <w:rPr>
          <w:lang w:val="en-US"/>
        </w:rPr>
        <w:t xml:space="preserve">in those legal orders </w:t>
      </w:r>
      <w:r w:rsidR="00554FC2" w:rsidRPr="006B01FE">
        <w:rPr>
          <w:lang w:val="en-US"/>
        </w:rPr>
        <w:t>where a popular legitimated proce</w:t>
      </w:r>
      <w:r w:rsidR="00554FC2">
        <w:rPr>
          <w:lang w:val="en-US"/>
        </w:rPr>
        <w:t xml:space="preserve">ss of altering </w:t>
      </w:r>
      <w:r w:rsidR="008A10B8">
        <w:rPr>
          <w:lang w:val="en-US"/>
        </w:rPr>
        <w:t>the</w:t>
      </w:r>
      <w:r w:rsidR="00554FC2">
        <w:rPr>
          <w:lang w:val="en-US"/>
        </w:rPr>
        <w:t xml:space="preserve"> Constitution</w:t>
      </w:r>
      <w:r w:rsidR="008A10B8">
        <w:rPr>
          <w:lang w:val="en-US"/>
        </w:rPr>
        <w:t xml:space="preserve"> is </w:t>
      </w:r>
      <w:r w:rsidR="002A4311">
        <w:rPr>
          <w:lang w:val="en-US"/>
        </w:rPr>
        <w:t>entrenched</w:t>
      </w:r>
      <w:r w:rsidR="00554FC2">
        <w:rPr>
          <w:lang w:val="en-US"/>
        </w:rPr>
        <w:t>. I</w:t>
      </w:r>
      <w:r w:rsidR="009B26BA">
        <w:rPr>
          <w:lang w:val="en-US"/>
        </w:rPr>
        <w:t>n</w:t>
      </w:r>
      <w:r w:rsidR="008A10B8">
        <w:rPr>
          <w:lang w:val="en-US"/>
        </w:rPr>
        <w:t>deed, in</w:t>
      </w:r>
      <w:r w:rsidR="009B26BA">
        <w:rPr>
          <w:lang w:val="en-US"/>
        </w:rPr>
        <w:t xml:space="preserve"> some legal orders</w:t>
      </w:r>
      <w:r w:rsidRPr="006B01FE">
        <w:rPr>
          <w:lang w:val="en-US"/>
        </w:rPr>
        <w:t xml:space="preserve"> </w:t>
      </w:r>
      <w:r w:rsidR="009B26BA">
        <w:rPr>
          <w:lang w:val="en-US"/>
        </w:rPr>
        <w:t>“</w:t>
      </w:r>
      <w:r w:rsidR="008717AD">
        <w:rPr>
          <w:i/>
          <w:lang w:val="en-US"/>
        </w:rPr>
        <w:t>W</w:t>
      </w:r>
      <w:r w:rsidR="009B26BA" w:rsidRPr="009B26BA">
        <w:rPr>
          <w:i/>
          <w:lang w:val="en-US"/>
        </w:rPr>
        <w:t>e, the P</w:t>
      </w:r>
      <w:r w:rsidRPr="009B26BA">
        <w:rPr>
          <w:i/>
          <w:lang w:val="en-US"/>
        </w:rPr>
        <w:t>eople</w:t>
      </w:r>
      <w:r w:rsidR="009B26BA">
        <w:rPr>
          <w:lang w:val="en-US"/>
        </w:rPr>
        <w:t>”</w:t>
      </w:r>
      <w:r w:rsidRPr="006B01FE">
        <w:rPr>
          <w:lang w:val="en-US"/>
        </w:rPr>
        <w:t xml:space="preserve"> </w:t>
      </w:r>
      <w:r w:rsidR="009B26BA">
        <w:rPr>
          <w:lang w:val="en-US"/>
        </w:rPr>
        <w:t>are</w:t>
      </w:r>
      <w:r w:rsidRPr="006B01FE">
        <w:rPr>
          <w:lang w:val="en-US"/>
        </w:rPr>
        <w:t xml:space="preserve"> called to approve any constitutional change</w:t>
      </w:r>
      <w:r w:rsidR="009B26BA">
        <w:rPr>
          <w:lang w:val="en-US"/>
        </w:rPr>
        <w:t>, but</w:t>
      </w:r>
      <w:r w:rsidRPr="006B01FE">
        <w:rPr>
          <w:lang w:val="en-US"/>
        </w:rPr>
        <w:t xml:space="preserve"> as demonstrated, democratic constitutions undermine </w:t>
      </w:r>
      <w:r w:rsidR="009B26BA">
        <w:rPr>
          <w:lang w:val="en-US"/>
        </w:rPr>
        <w:t>popular participation</w:t>
      </w:r>
      <w:r w:rsidRPr="006B01FE">
        <w:rPr>
          <w:lang w:val="en-US"/>
        </w:rPr>
        <w:t xml:space="preserve"> in </w:t>
      </w:r>
      <w:r w:rsidR="009B26BA">
        <w:rPr>
          <w:lang w:val="en-US"/>
        </w:rPr>
        <w:t>such</w:t>
      </w:r>
      <w:r w:rsidRPr="006B01FE">
        <w:rPr>
          <w:lang w:val="en-US"/>
        </w:rPr>
        <w:t xml:space="preserve"> processes. </w:t>
      </w:r>
    </w:p>
    <w:p w:rsidR="00554FC2" w:rsidRDefault="00554FC2">
      <w:pPr>
        <w:rPr>
          <w:lang w:val="en-US"/>
        </w:rPr>
      </w:pPr>
      <w:r w:rsidRPr="00FA13F3">
        <w:rPr>
          <w:lang w:val="en-US"/>
        </w:rPr>
        <w:t>In recent years, scholars have produce literature in constitutional amendments, in particular in analyzing the phenomenon of constitutional endurance</w:t>
      </w:r>
      <w:r>
        <w:rPr>
          <w:lang w:val="en-US"/>
        </w:rPr>
        <w:t xml:space="preserve"> (Elkins at al. 2009; Ginsburg 2011, 112</w:t>
      </w:r>
      <w:r w:rsidRPr="00A2663E">
        <w:rPr>
          <w:lang w:val="en-US"/>
        </w:rPr>
        <w:t>) and constitutional amendments rules (Albert</w:t>
      </w:r>
      <w:r>
        <w:rPr>
          <w:lang w:val="en-US"/>
        </w:rPr>
        <w:t xml:space="preserve"> at al.</w:t>
      </w:r>
      <w:r w:rsidRPr="00A2663E">
        <w:rPr>
          <w:lang w:val="en-US"/>
        </w:rPr>
        <w:t xml:space="preserve"> 2017; Albert 2014, 952-4, Dixon</w:t>
      </w:r>
      <w:r>
        <w:rPr>
          <w:lang w:val="en-US"/>
        </w:rPr>
        <w:t xml:space="preserve"> 2011, 96), the</w:t>
      </w:r>
      <w:r w:rsidRPr="00540DC3">
        <w:rPr>
          <w:lang w:val="en-US"/>
        </w:rPr>
        <w:t xml:space="preserve"> </w:t>
      </w:r>
      <w:r>
        <w:rPr>
          <w:lang w:val="en-US"/>
        </w:rPr>
        <w:t xml:space="preserve">competence of </w:t>
      </w:r>
      <w:r w:rsidRPr="00540DC3">
        <w:rPr>
          <w:lang w:val="en-US"/>
        </w:rPr>
        <w:t xml:space="preserve">constitutional courts </w:t>
      </w:r>
      <w:r w:rsidRPr="004B2BA5">
        <w:rPr>
          <w:lang w:val="en-US"/>
        </w:rPr>
        <w:t>to</w:t>
      </w:r>
      <w:r w:rsidRPr="00540DC3">
        <w:rPr>
          <w:lang w:val="en-US"/>
        </w:rPr>
        <w:t xml:space="preserve"> </w:t>
      </w:r>
      <w:r>
        <w:rPr>
          <w:lang w:val="en-US"/>
        </w:rPr>
        <w:t>rule on</w:t>
      </w:r>
      <w:r w:rsidRPr="00540DC3">
        <w:rPr>
          <w:lang w:val="en-US"/>
        </w:rPr>
        <w:t xml:space="preserve"> constitutional amendments</w:t>
      </w:r>
      <w:r>
        <w:rPr>
          <w:lang w:val="en-US"/>
        </w:rPr>
        <w:t xml:space="preserve"> (</w:t>
      </w:r>
      <w:r w:rsidRPr="003F0AAA">
        <w:rPr>
          <w:lang w:val="en-US"/>
        </w:rPr>
        <w:t>Gözler</w:t>
      </w:r>
      <w:r>
        <w:rPr>
          <w:lang w:val="en-US"/>
        </w:rPr>
        <w:t xml:space="preserve"> 2008; Ragone 2011; Roznai 2013, 657; </w:t>
      </w:r>
      <w:r w:rsidRPr="003B715B">
        <w:rPr>
          <w:lang w:val="en-US"/>
        </w:rPr>
        <w:t>Freitas Mohallem</w:t>
      </w:r>
      <w:r>
        <w:rPr>
          <w:lang w:val="en-US"/>
        </w:rPr>
        <w:t xml:space="preserve"> 2011, </w:t>
      </w:r>
      <w:r w:rsidRPr="003B715B">
        <w:rPr>
          <w:lang w:val="en-US"/>
        </w:rPr>
        <w:t>765</w:t>
      </w:r>
      <w:r>
        <w:rPr>
          <w:lang w:val="en-US"/>
        </w:rPr>
        <w:t>-</w:t>
      </w:r>
      <w:r w:rsidRPr="003B715B">
        <w:rPr>
          <w:lang w:val="en-US"/>
        </w:rPr>
        <w:t>7</w:t>
      </w:r>
      <w:r>
        <w:rPr>
          <w:lang w:val="en-US"/>
        </w:rPr>
        <w:t>),</w:t>
      </w:r>
      <w:r w:rsidRPr="00FA13F3">
        <w:rPr>
          <w:lang w:val="en-US"/>
        </w:rPr>
        <w:t xml:space="preserve"> the unamendability and unconstitutional amendments</w:t>
      </w:r>
      <w:r>
        <w:rPr>
          <w:lang w:val="en-US"/>
        </w:rPr>
        <w:t xml:space="preserve"> </w:t>
      </w:r>
      <w:r w:rsidRPr="00FA13F3">
        <w:rPr>
          <w:lang w:val="en-US"/>
        </w:rPr>
        <w:t>as well as their relationship with democracy, abusive constitutionalism or stealth authoritarianism (</w:t>
      </w:r>
      <w:r>
        <w:rPr>
          <w:lang w:val="en-US"/>
        </w:rPr>
        <w:t xml:space="preserve">Dixon 2017, 2; </w:t>
      </w:r>
      <w:r w:rsidRPr="00FA13F3">
        <w:rPr>
          <w:lang w:val="en-US"/>
        </w:rPr>
        <w:t xml:space="preserve">Halmai 2016, 134; </w:t>
      </w:r>
      <w:r>
        <w:rPr>
          <w:lang w:val="en-US"/>
        </w:rPr>
        <w:t xml:space="preserve">Dixon and Landau 2015, 609-13; Jackson 2015, 575; </w:t>
      </w:r>
      <w:r w:rsidRPr="00FA13F3">
        <w:rPr>
          <w:lang w:val="en-US"/>
        </w:rPr>
        <w:t>Landau 2013, 225</w:t>
      </w:r>
      <w:r>
        <w:rPr>
          <w:lang w:val="en-US"/>
        </w:rPr>
        <w:t xml:space="preserve">; </w:t>
      </w:r>
      <w:r>
        <w:rPr>
          <w:rStyle w:val="st"/>
          <w:lang w:val="en-US"/>
        </w:rPr>
        <w:t xml:space="preserve">Albert 2013, 225; </w:t>
      </w:r>
      <w:r w:rsidRPr="009C375F">
        <w:rPr>
          <w:rStyle w:val="st"/>
          <w:lang w:val="en-US"/>
        </w:rPr>
        <w:t>Issacharoff</w:t>
      </w:r>
      <w:r>
        <w:rPr>
          <w:rStyle w:val="st"/>
          <w:lang w:val="en-US"/>
        </w:rPr>
        <w:t xml:space="preserve">  2011, 961; </w:t>
      </w:r>
      <w:r>
        <w:rPr>
          <w:lang w:val="en-US"/>
        </w:rPr>
        <w:t xml:space="preserve">Samar 2008, 667; </w:t>
      </w:r>
      <w:r w:rsidRPr="009C375F">
        <w:rPr>
          <w:rStyle w:val="st"/>
          <w:lang w:val="en-US"/>
        </w:rPr>
        <w:t>Jacobsohn</w:t>
      </w:r>
      <w:r>
        <w:rPr>
          <w:rStyle w:val="st"/>
          <w:lang w:val="en-US"/>
        </w:rPr>
        <w:t xml:space="preserve"> 2006, 460</w:t>
      </w:r>
      <w:r w:rsidRPr="00FA13F3">
        <w:rPr>
          <w:lang w:val="en-US"/>
        </w:rPr>
        <w:t>). In any case, until now, there is still little scholarly debate on the amendment power, and even less on the role of ‘the people’ within constitutional changes</w:t>
      </w:r>
      <w:r>
        <w:rPr>
          <w:lang w:val="en-US"/>
        </w:rPr>
        <w:t xml:space="preserve"> (</w:t>
      </w:r>
      <w:r w:rsidRPr="00EB2CA9">
        <w:rPr>
          <w:lang w:val="en-US"/>
        </w:rPr>
        <w:t xml:space="preserve">Contiades, </w:t>
      </w:r>
      <w:r>
        <w:rPr>
          <w:lang w:val="en-US"/>
        </w:rPr>
        <w:t>and</w:t>
      </w:r>
      <w:r w:rsidRPr="00EB2CA9">
        <w:rPr>
          <w:lang w:val="en-US"/>
        </w:rPr>
        <w:t xml:space="preserve"> Fotiadou</w:t>
      </w:r>
      <w:r>
        <w:rPr>
          <w:lang w:val="en-US"/>
        </w:rPr>
        <w:t xml:space="preserve">, 2017; Ragone 2011; Elkinsat al. 2008, 362; </w:t>
      </w:r>
      <w:r w:rsidRPr="00862929">
        <w:rPr>
          <w:lang w:val="en-US"/>
        </w:rPr>
        <w:t>Rosenfeld</w:t>
      </w:r>
      <w:r>
        <w:rPr>
          <w:lang w:val="en-US"/>
        </w:rPr>
        <w:t xml:space="preserve"> 2010, 685; </w:t>
      </w:r>
      <w:r w:rsidRPr="00903A9B">
        <w:rPr>
          <w:lang w:val="en-US"/>
        </w:rPr>
        <w:t>Saunders</w:t>
      </w:r>
      <w:r>
        <w:rPr>
          <w:lang w:val="en-US"/>
        </w:rPr>
        <w:t xml:space="preserve"> 2012, 2; Colon-Rios 2013, 521; </w:t>
      </w:r>
      <w:r w:rsidRPr="00554FC2">
        <w:rPr>
          <w:lang w:val="en-US"/>
        </w:rPr>
        <w:t>Versteeg</w:t>
      </w:r>
      <w:r>
        <w:rPr>
          <w:lang w:val="en-US"/>
        </w:rPr>
        <w:t xml:space="preserve"> 2014, 1143; Suteu 2015, 258)</w:t>
      </w:r>
      <w:r w:rsidRPr="00FA13F3">
        <w:rPr>
          <w:lang w:val="en-US"/>
        </w:rPr>
        <w:t xml:space="preserve">. The narrowness of the literature regarding people’s capacity to strengthen constitutional rigidity is not because their amendment power is irrelevant or consists in a secondary matter within democratic constitutional design (Strauss 2001, 1460; Denning and Vile 2002, 274; Rasch and Congleton 2006, 323) nor because of its misperceived ‘secondary-ness’ within the institutional structure of political system. The need for further discussion exists because </w:t>
      </w:r>
      <w:r w:rsidR="008717AD">
        <w:rPr>
          <w:lang w:val="en-US"/>
        </w:rPr>
        <w:t xml:space="preserve">popular </w:t>
      </w:r>
      <w:r w:rsidRPr="00FA13F3">
        <w:rPr>
          <w:lang w:val="en-US"/>
        </w:rPr>
        <w:t xml:space="preserve">constitutional change is a complex ‘labyrinth’ of relationships and interactions between </w:t>
      </w:r>
      <w:r w:rsidRPr="00FA13F3">
        <w:rPr>
          <w:lang w:val="en-US"/>
        </w:rPr>
        <w:lastRenderedPageBreak/>
        <w:t>amendment procedures, political actors, and centers of authority, and these processes must be studied in any part, considering them from an integrated perspective.</w:t>
      </w:r>
    </w:p>
    <w:p w:rsidR="008717AD" w:rsidRPr="008717AD" w:rsidRDefault="008717AD" w:rsidP="008717AD">
      <w:pPr>
        <w:rPr>
          <w:lang w:val="en-US"/>
        </w:rPr>
      </w:pPr>
      <w:r>
        <w:rPr>
          <w:lang w:val="en-US"/>
        </w:rPr>
        <w:t>Moreover, analyzing t</w:t>
      </w:r>
      <w:r w:rsidRPr="008717AD">
        <w:rPr>
          <w:lang w:val="en-US"/>
        </w:rPr>
        <w:t xml:space="preserve">he role of </w:t>
      </w:r>
      <w:r>
        <w:rPr>
          <w:lang w:val="en-US"/>
        </w:rPr>
        <w:t>“</w:t>
      </w:r>
      <w:r w:rsidRPr="008717AD">
        <w:rPr>
          <w:lang w:val="en-US"/>
        </w:rPr>
        <w:t>the people</w:t>
      </w:r>
      <w:r>
        <w:rPr>
          <w:lang w:val="en-US"/>
        </w:rPr>
        <w:t>”</w:t>
      </w:r>
      <w:r w:rsidRPr="008717AD">
        <w:rPr>
          <w:lang w:val="en-US"/>
        </w:rPr>
        <w:t xml:space="preserve"> within th</w:t>
      </w:r>
      <w:r>
        <w:rPr>
          <w:lang w:val="en-US"/>
        </w:rPr>
        <w:t xml:space="preserve">e theory of (un)amendability </w:t>
      </w:r>
      <w:r w:rsidR="000D6591">
        <w:rPr>
          <w:lang w:val="en-US"/>
        </w:rPr>
        <w:t>stresses</w:t>
      </w:r>
      <w:r w:rsidRPr="008717AD">
        <w:rPr>
          <w:lang w:val="en-US"/>
        </w:rPr>
        <w:t xml:space="preserve"> how a problematic issue arises when populist parties are democratically elected and a(n) (un)constitutional amendment is proposed and adopted by the governed through procedure which does not include popular participation. </w:t>
      </w:r>
      <w:r w:rsidR="000D6591">
        <w:rPr>
          <w:lang w:val="en-US"/>
        </w:rPr>
        <w:t>C</w:t>
      </w:r>
      <w:r w:rsidRPr="008717AD">
        <w:rPr>
          <w:lang w:val="en-US"/>
        </w:rPr>
        <w:t xml:space="preserve">onstitutional arrangements </w:t>
      </w:r>
      <w:r w:rsidR="000D6591">
        <w:rPr>
          <w:lang w:val="en-US"/>
        </w:rPr>
        <w:t>concerning popular</w:t>
      </w:r>
      <w:r w:rsidRPr="008717AD">
        <w:rPr>
          <w:lang w:val="en-US"/>
        </w:rPr>
        <w:t xml:space="preserve"> initiat</w:t>
      </w:r>
      <w:r w:rsidR="000D6591">
        <w:rPr>
          <w:lang w:val="en-US"/>
        </w:rPr>
        <w:t xml:space="preserve">ives within </w:t>
      </w:r>
      <w:r w:rsidRPr="008717AD">
        <w:rPr>
          <w:lang w:val="en-US"/>
        </w:rPr>
        <w:t>constitutional amendment process</w:t>
      </w:r>
      <w:r w:rsidR="000D6591">
        <w:rPr>
          <w:lang w:val="en-US"/>
        </w:rPr>
        <w:t>es</w:t>
      </w:r>
      <w:r w:rsidRPr="008717AD">
        <w:rPr>
          <w:lang w:val="en-US"/>
        </w:rPr>
        <w:t xml:space="preserve">, as well as features of unamendability clauses </w:t>
      </w:r>
      <w:r w:rsidR="000D6591">
        <w:rPr>
          <w:lang w:val="en-US"/>
        </w:rPr>
        <w:t xml:space="preserve">that </w:t>
      </w:r>
      <w:r w:rsidRPr="008717AD">
        <w:rPr>
          <w:lang w:val="en-US"/>
        </w:rPr>
        <w:t xml:space="preserve">limit people’s power </w:t>
      </w:r>
      <w:r w:rsidR="000D6591">
        <w:rPr>
          <w:lang w:val="en-US"/>
        </w:rPr>
        <w:t xml:space="preserve">will </w:t>
      </w:r>
      <w:r w:rsidRPr="008717AD">
        <w:rPr>
          <w:lang w:val="en-US"/>
        </w:rPr>
        <w:t>demonstrate</w:t>
      </w:r>
      <w:r w:rsidR="000D6591">
        <w:rPr>
          <w:lang w:val="en-US"/>
        </w:rPr>
        <w:t xml:space="preserve"> the difficulties in </w:t>
      </w:r>
      <w:r w:rsidRPr="008717AD">
        <w:rPr>
          <w:lang w:val="en-US"/>
        </w:rPr>
        <w:t>constitutional changes aiming to put apart popular participation</w:t>
      </w:r>
      <w:r w:rsidR="000D6591">
        <w:rPr>
          <w:lang w:val="en-US"/>
        </w:rPr>
        <w:t xml:space="preserve"> despite of populist claims</w:t>
      </w:r>
      <w:r w:rsidRPr="008717AD">
        <w:rPr>
          <w:lang w:val="en-US"/>
        </w:rPr>
        <w:t>.</w:t>
      </w:r>
    </w:p>
    <w:p w:rsidR="00ED4C12" w:rsidRDefault="002A4311" w:rsidP="008A10B8">
      <w:pPr>
        <w:rPr>
          <w:lang w:val="en-US"/>
        </w:rPr>
      </w:pPr>
      <w:r>
        <w:rPr>
          <w:lang w:val="en-US"/>
        </w:rPr>
        <w:t>In this view, t</w:t>
      </w:r>
      <w:r w:rsidR="008A10B8" w:rsidRPr="006B01FE">
        <w:rPr>
          <w:lang w:val="en-US"/>
        </w:rPr>
        <w:t xml:space="preserve">he paper </w:t>
      </w:r>
      <w:r w:rsidR="00ED4C12">
        <w:rPr>
          <w:lang w:val="en-US"/>
        </w:rPr>
        <w:t>proposes two approaches – of threats and of challenges – related to</w:t>
      </w:r>
      <w:r w:rsidR="008A10B8" w:rsidRPr="006B01FE">
        <w:rPr>
          <w:lang w:val="en-US"/>
        </w:rPr>
        <w:t xml:space="preserve"> the role of the people </w:t>
      </w:r>
      <w:r w:rsidR="00ED4C12">
        <w:rPr>
          <w:lang w:val="en-US"/>
        </w:rPr>
        <w:t xml:space="preserve">in </w:t>
      </w:r>
      <w:r>
        <w:rPr>
          <w:lang w:val="en-US"/>
        </w:rPr>
        <w:t>constitutional change</w:t>
      </w:r>
      <w:r w:rsidR="004F768C">
        <w:rPr>
          <w:lang w:val="en-US"/>
        </w:rPr>
        <w:t xml:space="preserve"> as two facets of the same dialectic trilogy</w:t>
      </w:r>
      <w:r w:rsidR="008A10B8" w:rsidRPr="006B01FE">
        <w:rPr>
          <w:lang w:val="en-US"/>
        </w:rPr>
        <w:t>. Starting from a comparative analysis</w:t>
      </w:r>
      <w:r w:rsidR="00E50CA0">
        <w:rPr>
          <w:lang w:val="en-US"/>
        </w:rPr>
        <w:t xml:space="preserve"> of some </w:t>
      </w:r>
      <w:r w:rsidR="004D12CF">
        <w:rPr>
          <w:lang w:val="en-US"/>
        </w:rPr>
        <w:t xml:space="preserve">(i)liberal </w:t>
      </w:r>
      <w:r w:rsidR="00E50CA0">
        <w:rPr>
          <w:lang w:val="en-US"/>
        </w:rPr>
        <w:t>experiences</w:t>
      </w:r>
      <w:r w:rsidR="008A10B8" w:rsidRPr="006B01FE">
        <w:rPr>
          <w:lang w:val="en-US"/>
        </w:rPr>
        <w:t xml:space="preserve">, it </w:t>
      </w:r>
      <w:r w:rsidR="00E50CA0" w:rsidRPr="006B01FE">
        <w:rPr>
          <w:lang w:val="en-US"/>
        </w:rPr>
        <w:t xml:space="preserve">scrutinized </w:t>
      </w:r>
      <w:r w:rsidR="00ED4C12">
        <w:rPr>
          <w:lang w:val="en-US"/>
        </w:rPr>
        <w:t xml:space="preserve">the degree of </w:t>
      </w:r>
      <w:r w:rsidR="00ED4C12" w:rsidRPr="006B01FE">
        <w:rPr>
          <w:lang w:val="en-US"/>
        </w:rPr>
        <w:t>people’s power in constitutional amendment processes</w:t>
      </w:r>
      <w:r w:rsidR="00ED4C12">
        <w:rPr>
          <w:lang w:val="en-US"/>
        </w:rPr>
        <w:t xml:space="preserve"> </w:t>
      </w:r>
      <w:r w:rsidR="00E50CA0">
        <w:rPr>
          <w:lang w:val="en-US"/>
        </w:rPr>
        <w:t xml:space="preserve">and </w:t>
      </w:r>
      <w:r w:rsidR="00E50CA0" w:rsidRPr="006B01FE">
        <w:rPr>
          <w:lang w:val="en-US"/>
        </w:rPr>
        <w:t>the serious constitutional law problem behind the</w:t>
      </w:r>
      <w:r w:rsidR="00E50CA0">
        <w:rPr>
          <w:lang w:val="en-US"/>
        </w:rPr>
        <w:t xml:space="preserve"> people involvement aiming at redefining and interpreting modern constitutionalism. </w:t>
      </w:r>
    </w:p>
    <w:p w:rsidR="00A9612F" w:rsidRDefault="00A9612F" w:rsidP="008A10B8">
      <w:pPr>
        <w:rPr>
          <w:lang w:val="en-US"/>
        </w:rPr>
      </w:pPr>
    </w:p>
    <w:sectPr w:rsidR="00A96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676" w:rsidRDefault="00DD4676" w:rsidP="00A9612F">
      <w:pPr>
        <w:spacing w:after="0" w:line="240" w:lineRule="auto"/>
      </w:pPr>
      <w:r>
        <w:separator/>
      </w:r>
    </w:p>
  </w:endnote>
  <w:endnote w:type="continuationSeparator" w:id="0">
    <w:p w:rsidR="00DD4676" w:rsidRDefault="00DD4676" w:rsidP="00A9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676" w:rsidRDefault="00DD4676" w:rsidP="00A9612F">
      <w:pPr>
        <w:spacing w:after="0" w:line="240" w:lineRule="auto"/>
      </w:pPr>
      <w:r>
        <w:separator/>
      </w:r>
    </w:p>
  </w:footnote>
  <w:footnote w:type="continuationSeparator" w:id="0">
    <w:p w:rsidR="00DD4676" w:rsidRDefault="00DD4676" w:rsidP="00A96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0D"/>
    <w:rsid w:val="00040C8A"/>
    <w:rsid w:val="000D6591"/>
    <w:rsid w:val="000E089F"/>
    <w:rsid w:val="001A030D"/>
    <w:rsid w:val="002422B6"/>
    <w:rsid w:val="00272888"/>
    <w:rsid w:val="00276524"/>
    <w:rsid w:val="002A4311"/>
    <w:rsid w:val="003372AB"/>
    <w:rsid w:val="0045148A"/>
    <w:rsid w:val="00487E2E"/>
    <w:rsid w:val="004D12CF"/>
    <w:rsid w:val="004E4B9A"/>
    <w:rsid w:val="004F768C"/>
    <w:rsid w:val="00554FC2"/>
    <w:rsid w:val="0063332D"/>
    <w:rsid w:val="00633CC3"/>
    <w:rsid w:val="0063518B"/>
    <w:rsid w:val="006B01FE"/>
    <w:rsid w:val="006B28D1"/>
    <w:rsid w:val="007101F8"/>
    <w:rsid w:val="00741094"/>
    <w:rsid w:val="008717AD"/>
    <w:rsid w:val="0089326D"/>
    <w:rsid w:val="008A10B8"/>
    <w:rsid w:val="00982E97"/>
    <w:rsid w:val="009B26BA"/>
    <w:rsid w:val="00A9612F"/>
    <w:rsid w:val="00AA6692"/>
    <w:rsid w:val="00AE5CAC"/>
    <w:rsid w:val="00B719B3"/>
    <w:rsid w:val="00B8787F"/>
    <w:rsid w:val="00D2690F"/>
    <w:rsid w:val="00DD4676"/>
    <w:rsid w:val="00DD540D"/>
    <w:rsid w:val="00E001F9"/>
    <w:rsid w:val="00E50CA0"/>
    <w:rsid w:val="00ED4C12"/>
    <w:rsid w:val="00EF4131"/>
    <w:rsid w:val="00E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34E87-AB97-4938-9453-D879BE31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554FC2"/>
  </w:style>
  <w:style w:type="paragraph" w:styleId="FootnoteText">
    <w:name w:val="footnote text"/>
    <w:basedOn w:val="Normal"/>
    <w:link w:val="FootnoteTextChar"/>
    <w:uiPriority w:val="99"/>
    <w:semiHidden/>
    <w:unhideWhenUsed/>
    <w:rsid w:val="00A961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1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61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6439A-D382-4721-A347-1054381E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Mélisandre Shanks, Mlle</cp:lastModifiedBy>
  <cp:revision>2</cp:revision>
  <dcterms:created xsi:type="dcterms:W3CDTF">2019-04-15T19:43:00Z</dcterms:created>
  <dcterms:modified xsi:type="dcterms:W3CDTF">2019-04-15T19:43:00Z</dcterms:modified>
</cp:coreProperties>
</file>