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551C" w:rsidRDefault="003B551C" w:rsidP="002874B9">
      <w:pPr>
        <w:jc w:val="center"/>
      </w:pPr>
      <w:r>
        <w:t xml:space="preserve"> Information for AAG Meeting</w:t>
      </w:r>
    </w:p>
    <w:p w:rsidR="003B551C" w:rsidRDefault="003B551C" w:rsidP="002874B9">
      <w:pPr>
        <w:jc w:val="center"/>
      </w:pPr>
      <w:r>
        <w:t>From the Faculty of Arts HR Advisor’s Office</w:t>
      </w:r>
    </w:p>
    <w:p w:rsidR="003B551C" w:rsidRPr="00C938A9" w:rsidRDefault="003B551C" w:rsidP="00C71750">
      <w:pPr>
        <w:jc w:val="center"/>
        <w:rPr>
          <w:b/>
          <w:i/>
        </w:rPr>
      </w:pPr>
      <w:r>
        <w:rPr>
          <w:b/>
          <w:i/>
        </w:rPr>
        <w:t>December 1,</w:t>
      </w:r>
      <w:r w:rsidRPr="00C938A9">
        <w:rPr>
          <w:b/>
          <w:i/>
        </w:rPr>
        <w:t xml:space="preserve"> 2009</w:t>
      </w:r>
    </w:p>
    <w:p w:rsidR="003B551C" w:rsidRDefault="003B551C" w:rsidP="00C71750">
      <w:pPr>
        <w:jc w:val="center"/>
      </w:pPr>
      <w:r>
        <w:t>9:30 a.m.</w:t>
      </w:r>
    </w:p>
    <w:p w:rsidR="003B551C" w:rsidRDefault="003B551C" w:rsidP="00C71750">
      <w:pPr>
        <w:jc w:val="center"/>
      </w:pPr>
      <w:r>
        <w:t>Leacock 738</w:t>
      </w:r>
    </w:p>
    <w:tbl>
      <w:tblPr>
        <w:tblW w:w="1008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370"/>
        <w:gridCol w:w="1710"/>
      </w:tblGrid>
      <w:tr w:rsidR="003B551C" w:rsidRPr="0027380A" w:rsidTr="00F0390C">
        <w:tc>
          <w:tcPr>
            <w:tcW w:w="8370" w:type="dxa"/>
          </w:tcPr>
          <w:p w:rsidR="003B551C" w:rsidRPr="0027380A" w:rsidRDefault="003B551C" w:rsidP="0027380A">
            <w:pPr>
              <w:spacing w:after="0" w:line="240" w:lineRule="auto"/>
              <w:jc w:val="center"/>
              <w:rPr>
                <w:b/>
                <w:sz w:val="28"/>
                <w:szCs w:val="28"/>
                <w:u w:val="single"/>
              </w:rPr>
            </w:pPr>
            <w:r w:rsidRPr="0027380A">
              <w:rPr>
                <w:b/>
                <w:sz w:val="28"/>
                <w:szCs w:val="28"/>
                <w:u w:val="single"/>
              </w:rPr>
              <w:t>TOPIC</w:t>
            </w:r>
          </w:p>
        </w:tc>
        <w:tc>
          <w:tcPr>
            <w:tcW w:w="1710" w:type="dxa"/>
          </w:tcPr>
          <w:p w:rsidR="003B551C" w:rsidRPr="0027380A" w:rsidRDefault="003B551C" w:rsidP="0027380A">
            <w:pPr>
              <w:spacing w:after="0" w:line="240" w:lineRule="auto"/>
              <w:jc w:val="center"/>
              <w:rPr>
                <w:b/>
                <w:sz w:val="28"/>
                <w:szCs w:val="28"/>
                <w:u w:val="single"/>
              </w:rPr>
            </w:pPr>
            <w:r w:rsidRPr="0027380A">
              <w:rPr>
                <w:b/>
                <w:sz w:val="28"/>
                <w:szCs w:val="28"/>
                <w:u w:val="single"/>
              </w:rPr>
              <w:t>PRESENTER</w:t>
            </w:r>
          </w:p>
        </w:tc>
      </w:tr>
      <w:tr w:rsidR="003B551C" w:rsidRPr="0027380A" w:rsidTr="00F0390C">
        <w:tc>
          <w:tcPr>
            <w:tcW w:w="8370" w:type="dxa"/>
          </w:tcPr>
          <w:p w:rsidR="003B551C" w:rsidRPr="0027380A" w:rsidRDefault="003B551C" w:rsidP="0027380A">
            <w:pPr>
              <w:spacing w:after="0" w:line="240" w:lineRule="auto"/>
              <w:jc w:val="center"/>
            </w:pPr>
          </w:p>
        </w:tc>
        <w:tc>
          <w:tcPr>
            <w:tcW w:w="1710" w:type="dxa"/>
          </w:tcPr>
          <w:p w:rsidR="003B551C" w:rsidRPr="0027380A" w:rsidRDefault="003B551C" w:rsidP="0027380A">
            <w:pPr>
              <w:spacing w:after="0" w:line="240" w:lineRule="auto"/>
              <w:jc w:val="center"/>
            </w:pPr>
          </w:p>
        </w:tc>
      </w:tr>
      <w:tr w:rsidR="003B551C" w:rsidRPr="0027380A" w:rsidTr="00F0390C">
        <w:tc>
          <w:tcPr>
            <w:tcW w:w="8370" w:type="dxa"/>
          </w:tcPr>
          <w:p w:rsidR="003B551C" w:rsidRPr="008F45A4" w:rsidRDefault="003B551C" w:rsidP="00516CE1">
            <w:pPr>
              <w:numPr>
                <w:ilvl w:val="0"/>
                <w:numId w:val="10"/>
              </w:numPr>
              <w:spacing w:after="0" w:line="240" w:lineRule="auto"/>
              <w:rPr>
                <w:b/>
              </w:rPr>
            </w:pPr>
            <w:r>
              <w:rPr>
                <w:b/>
              </w:rPr>
              <w:t>General Information Regarding Recruitment</w:t>
            </w:r>
          </w:p>
        </w:tc>
        <w:tc>
          <w:tcPr>
            <w:tcW w:w="1710" w:type="dxa"/>
          </w:tcPr>
          <w:p w:rsidR="003B551C" w:rsidRPr="0027380A" w:rsidRDefault="003B551C" w:rsidP="00FE2948">
            <w:pPr>
              <w:spacing w:after="0" w:line="240" w:lineRule="auto"/>
            </w:pPr>
          </w:p>
        </w:tc>
      </w:tr>
      <w:tr w:rsidR="003B551C" w:rsidRPr="0027380A" w:rsidTr="00F0390C">
        <w:tc>
          <w:tcPr>
            <w:tcW w:w="8370" w:type="dxa"/>
          </w:tcPr>
          <w:p w:rsidR="003B551C" w:rsidRDefault="003B551C" w:rsidP="008F45A4">
            <w:pPr>
              <w:spacing w:after="0" w:line="240" w:lineRule="auto"/>
              <w:rPr>
                <w:b/>
              </w:rPr>
            </w:pPr>
          </w:p>
        </w:tc>
        <w:tc>
          <w:tcPr>
            <w:tcW w:w="1710" w:type="dxa"/>
          </w:tcPr>
          <w:p w:rsidR="003B551C" w:rsidRDefault="003B551C" w:rsidP="0027380A">
            <w:pPr>
              <w:spacing w:after="0" w:line="240" w:lineRule="auto"/>
              <w:jc w:val="center"/>
            </w:pPr>
          </w:p>
        </w:tc>
      </w:tr>
      <w:tr w:rsidR="003B551C" w:rsidRPr="0027380A" w:rsidTr="00F0390C">
        <w:tc>
          <w:tcPr>
            <w:tcW w:w="8370" w:type="dxa"/>
          </w:tcPr>
          <w:p w:rsidR="003B551C" w:rsidRPr="00A76125" w:rsidRDefault="003B551C" w:rsidP="008F45A4">
            <w:pPr>
              <w:spacing w:after="0" w:line="240" w:lineRule="auto"/>
              <w:rPr>
                <w:b/>
                <w:i/>
              </w:rPr>
            </w:pPr>
            <w:r w:rsidRPr="00A76125">
              <w:rPr>
                <w:b/>
                <w:i/>
              </w:rPr>
              <w:t>Article 13 – Job Postings and Selection of Personnel</w:t>
            </w:r>
          </w:p>
          <w:p w:rsidR="003B551C" w:rsidRPr="00A76125" w:rsidRDefault="003B551C" w:rsidP="008F45A4">
            <w:pPr>
              <w:spacing w:after="0" w:line="240" w:lineRule="auto"/>
              <w:rPr>
                <w:i/>
              </w:rPr>
            </w:pPr>
          </w:p>
          <w:p w:rsidR="003B551C" w:rsidRPr="00A76125" w:rsidRDefault="003B551C" w:rsidP="008F45A4">
            <w:pPr>
              <w:spacing w:after="0" w:line="240" w:lineRule="auto"/>
              <w:rPr>
                <w:u w:val="single"/>
              </w:rPr>
            </w:pPr>
            <w:r w:rsidRPr="00A76125">
              <w:rPr>
                <w:u w:val="single"/>
              </w:rPr>
              <w:t>13.03 – Filling of vacant position</w:t>
            </w:r>
          </w:p>
          <w:p w:rsidR="003B551C" w:rsidRDefault="003B551C" w:rsidP="00A76125">
            <w:pPr>
              <w:numPr>
                <w:ilvl w:val="0"/>
                <w:numId w:val="11"/>
              </w:numPr>
              <w:spacing w:after="0" w:line="240" w:lineRule="auto"/>
            </w:pPr>
            <w:r>
              <w:t>T</w:t>
            </w:r>
            <w:r w:rsidRPr="00442231">
              <w:t>o be posted within 20 working days from the date the position became vacant.</w:t>
            </w:r>
          </w:p>
          <w:p w:rsidR="003B551C" w:rsidRPr="00A76125" w:rsidRDefault="003B551C" w:rsidP="00A76125">
            <w:pPr>
              <w:numPr>
                <w:ilvl w:val="0"/>
                <w:numId w:val="11"/>
              </w:numPr>
              <w:spacing w:after="0" w:line="240" w:lineRule="auto"/>
              <w:rPr>
                <w:b/>
              </w:rPr>
            </w:pPr>
            <w:r w:rsidRPr="00442231">
              <w:t>If posting deferred, Faculty HR Office sends a deferral notice to Staffing and Munaca.</w:t>
            </w:r>
            <w:r>
              <w:t xml:space="preserve"> </w:t>
            </w:r>
          </w:p>
          <w:p w:rsidR="003B551C" w:rsidRDefault="003B551C" w:rsidP="00A76125">
            <w:pPr>
              <w:numPr>
                <w:ilvl w:val="0"/>
                <w:numId w:val="11"/>
              </w:numPr>
              <w:spacing w:after="0" w:line="240" w:lineRule="auto"/>
              <w:rPr>
                <w:b/>
              </w:rPr>
            </w:pPr>
            <w:r>
              <w:t xml:space="preserve"> </w:t>
            </w:r>
            <w:r>
              <w:rPr>
                <w:b/>
              </w:rPr>
              <w:t xml:space="preserve">NEW:  if after six months, the position is still not posted, another deferral notice is sent. </w:t>
            </w:r>
          </w:p>
          <w:p w:rsidR="003B551C" w:rsidRPr="00442231" w:rsidRDefault="003B551C" w:rsidP="00A76125">
            <w:pPr>
              <w:numPr>
                <w:ilvl w:val="0"/>
                <w:numId w:val="11"/>
              </w:numPr>
              <w:spacing w:after="0" w:line="240" w:lineRule="auto"/>
              <w:rPr>
                <w:b/>
              </w:rPr>
            </w:pPr>
            <w:r>
              <w:rPr>
                <w:b/>
              </w:rPr>
              <w:t xml:space="preserve"> After one year, the position must be posted or cancelled (on Minerva).</w:t>
            </w:r>
          </w:p>
        </w:tc>
        <w:tc>
          <w:tcPr>
            <w:tcW w:w="1710" w:type="dxa"/>
          </w:tcPr>
          <w:p w:rsidR="003B551C" w:rsidRDefault="003B551C" w:rsidP="0027380A">
            <w:pPr>
              <w:spacing w:after="0" w:line="240" w:lineRule="auto"/>
              <w:jc w:val="center"/>
            </w:pPr>
            <w:r>
              <w:t>Kathy/Emily</w:t>
            </w:r>
          </w:p>
        </w:tc>
      </w:tr>
      <w:tr w:rsidR="003B551C" w:rsidRPr="0027380A" w:rsidTr="00F0390C">
        <w:tc>
          <w:tcPr>
            <w:tcW w:w="8370" w:type="dxa"/>
          </w:tcPr>
          <w:p w:rsidR="003B551C" w:rsidRDefault="003B551C" w:rsidP="008F45A4">
            <w:pPr>
              <w:spacing w:after="0" w:line="240" w:lineRule="auto"/>
              <w:rPr>
                <w:b/>
              </w:rPr>
            </w:pPr>
          </w:p>
        </w:tc>
        <w:tc>
          <w:tcPr>
            <w:tcW w:w="1710" w:type="dxa"/>
          </w:tcPr>
          <w:p w:rsidR="003B551C" w:rsidRDefault="003B551C" w:rsidP="0027380A">
            <w:pPr>
              <w:spacing w:after="0" w:line="240" w:lineRule="auto"/>
              <w:jc w:val="center"/>
            </w:pPr>
          </w:p>
        </w:tc>
      </w:tr>
      <w:tr w:rsidR="003B551C" w:rsidRPr="0027380A" w:rsidTr="00F0390C">
        <w:tc>
          <w:tcPr>
            <w:tcW w:w="8370" w:type="dxa"/>
          </w:tcPr>
          <w:p w:rsidR="003B551C" w:rsidRPr="00A76125" w:rsidRDefault="003B551C" w:rsidP="008F45A4">
            <w:pPr>
              <w:spacing w:after="0" w:line="240" w:lineRule="auto"/>
              <w:rPr>
                <w:u w:val="single"/>
              </w:rPr>
            </w:pPr>
            <w:r w:rsidRPr="00A76125">
              <w:rPr>
                <w:u w:val="single"/>
              </w:rPr>
              <w:t xml:space="preserve">Article 13.04 </w:t>
            </w:r>
          </w:p>
          <w:p w:rsidR="003B551C" w:rsidRDefault="003B551C" w:rsidP="00A76125">
            <w:pPr>
              <w:numPr>
                <w:ilvl w:val="0"/>
                <w:numId w:val="12"/>
              </w:numPr>
              <w:spacing w:after="0" w:line="240" w:lineRule="auto"/>
            </w:pPr>
            <w:r>
              <w:t>If internal within unit applies for position and is not successful, position to be posted university-wide.</w:t>
            </w:r>
          </w:p>
          <w:p w:rsidR="003B551C" w:rsidRDefault="003B551C" w:rsidP="00A76125">
            <w:pPr>
              <w:numPr>
                <w:ilvl w:val="0"/>
                <w:numId w:val="12"/>
              </w:numPr>
              <w:spacing w:after="0" w:line="240" w:lineRule="auto"/>
              <w:rPr>
                <w:b/>
              </w:rPr>
            </w:pPr>
            <w:r>
              <w:rPr>
                <w:b/>
              </w:rPr>
              <w:t>NEW:  the employee must be notified (email format response) before the position is posted university-wide that the position is being posted university-wide and that their application will remain active.</w:t>
            </w:r>
          </w:p>
          <w:p w:rsidR="003B551C" w:rsidRPr="0018429F" w:rsidRDefault="003B551C" w:rsidP="0016672C">
            <w:pPr>
              <w:numPr>
                <w:ilvl w:val="0"/>
                <w:numId w:val="12"/>
              </w:numPr>
              <w:spacing w:after="0" w:line="240" w:lineRule="auto"/>
              <w:rPr>
                <w:b/>
              </w:rPr>
            </w:pPr>
            <w:r>
              <w:rPr>
                <w:b/>
              </w:rPr>
              <w:t>Faculty HR office will email the notification as long as the internal posting states applications to be sent to the Faculty HR office.</w:t>
            </w:r>
          </w:p>
        </w:tc>
        <w:tc>
          <w:tcPr>
            <w:tcW w:w="1710" w:type="dxa"/>
          </w:tcPr>
          <w:p w:rsidR="003B551C" w:rsidRDefault="003B551C" w:rsidP="0027380A">
            <w:pPr>
              <w:spacing w:after="0" w:line="240" w:lineRule="auto"/>
              <w:jc w:val="center"/>
            </w:pPr>
            <w:r>
              <w:t>Kathy/Emily</w:t>
            </w:r>
          </w:p>
        </w:tc>
      </w:tr>
      <w:tr w:rsidR="003B551C" w:rsidRPr="0027380A" w:rsidTr="00F0390C">
        <w:tc>
          <w:tcPr>
            <w:tcW w:w="8370" w:type="dxa"/>
          </w:tcPr>
          <w:p w:rsidR="003B551C" w:rsidRDefault="003B551C" w:rsidP="008F45A4">
            <w:pPr>
              <w:spacing w:after="0" w:line="240" w:lineRule="auto"/>
              <w:rPr>
                <w:b/>
              </w:rPr>
            </w:pPr>
          </w:p>
        </w:tc>
        <w:tc>
          <w:tcPr>
            <w:tcW w:w="1710" w:type="dxa"/>
          </w:tcPr>
          <w:p w:rsidR="003B551C" w:rsidRDefault="003B551C" w:rsidP="0027380A">
            <w:pPr>
              <w:spacing w:after="0" w:line="240" w:lineRule="auto"/>
              <w:jc w:val="center"/>
            </w:pPr>
          </w:p>
        </w:tc>
      </w:tr>
      <w:tr w:rsidR="003B551C" w:rsidRPr="0027380A" w:rsidTr="00F0390C">
        <w:tc>
          <w:tcPr>
            <w:tcW w:w="8370" w:type="dxa"/>
          </w:tcPr>
          <w:p w:rsidR="003B551C" w:rsidRPr="00A76125" w:rsidRDefault="003B551C" w:rsidP="008F45A4">
            <w:pPr>
              <w:spacing w:after="0" w:line="240" w:lineRule="auto"/>
              <w:rPr>
                <w:b/>
              </w:rPr>
            </w:pPr>
            <w:r w:rsidRPr="00A76125">
              <w:rPr>
                <w:b/>
              </w:rPr>
              <w:t>Central HR requires that we test all casuals including work study students.</w:t>
            </w:r>
          </w:p>
        </w:tc>
        <w:tc>
          <w:tcPr>
            <w:tcW w:w="1710" w:type="dxa"/>
          </w:tcPr>
          <w:p w:rsidR="003B551C" w:rsidRDefault="003B551C" w:rsidP="0027380A">
            <w:pPr>
              <w:spacing w:after="0" w:line="240" w:lineRule="auto"/>
              <w:jc w:val="center"/>
            </w:pPr>
            <w:r>
              <w:t>Kathy</w:t>
            </w:r>
          </w:p>
        </w:tc>
      </w:tr>
      <w:tr w:rsidR="003B551C" w:rsidRPr="0027380A" w:rsidTr="00F0390C">
        <w:tc>
          <w:tcPr>
            <w:tcW w:w="8370" w:type="dxa"/>
          </w:tcPr>
          <w:p w:rsidR="003B551C" w:rsidRPr="00F32B57" w:rsidRDefault="003B551C" w:rsidP="008F45A4">
            <w:pPr>
              <w:spacing w:after="0" w:line="240" w:lineRule="auto"/>
            </w:pPr>
          </w:p>
        </w:tc>
        <w:tc>
          <w:tcPr>
            <w:tcW w:w="1710" w:type="dxa"/>
          </w:tcPr>
          <w:p w:rsidR="003B551C" w:rsidRDefault="003B551C" w:rsidP="0027380A">
            <w:pPr>
              <w:spacing w:after="0" w:line="240" w:lineRule="auto"/>
              <w:jc w:val="center"/>
            </w:pPr>
          </w:p>
        </w:tc>
      </w:tr>
      <w:tr w:rsidR="003B551C" w:rsidRPr="0027380A" w:rsidTr="00F0390C">
        <w:tc>
          <w:tcPr>
            <w:tcW w:w="8370" w:type="dxa"/>
          </w:tcPr>
          <w:p w:rsidR="003B551C" w:rsidRDefault="003B551C" w:rsidP="008F45A4">
            <w:pPr>
              <w:spacing w:after="0" w:line="240" w:lineRule="auto"/>
              <w:rPr>
                <w:b/>
              </w:rPr>
            </w:pPr>
          </w:p>
        </w:tc>
        <w:tc>
          <w:tcPr>
            <w:tcW w:w="1710" w:type="dxa"/>
          </w:tcPr>
          <w:p w:rsidR="003B551C" w:rsidRDefault="003B551C" w:rsidP="0027380A">
            <w:pPr>
              <w:spacing w:after="0" w:line="240" w:lineRule="auto"/>
              <w:jc w:val="center"/>
            </w:pPr>
          </w:p>
        </w:tc>
      </w:tr>
      <w:tr w:rsidR="003B551C" w:rsidRPr="0027380A" w:rsidTr="00F0390C">
        <w:tc>
          <w:tcPr>
            <w:tcW w:w="8370" w:type="dxa"/>
          </w:tcPr>
          <w:p w:rsidR="003B551C" w:rsidRDefault="003B551C" w:rsidP="00516CE1">
            <w:pPr>
              <w:numPr>
                <w:ilvl w:val="0"/>
                <w:numId w:val="10"/>
              </w:numPr>
              <w:spacing w:after="0" w:line="240" w:lineRule="auto"/>
              <w:rPr>
                <w:b/>
              </w:rPr>
            </w:pPr>
            <w:r>
              <w:rPr>
                <w:b/>
              </w:rPr>
              <w:t>Pensions</w:t>
            </w:r>
          </w:p>
        </w:tc>
        <w:tc>
          <w:tcPr>
            <w:tcW w:w="1710" w:type="dxa"/>
          </w:tcPr>
          <w:p w:rsidR="003B551C" w:rsidRDefault="003B551C" w:rsidP="0027380A">
            <w:pPr>
              <w:spacing w:after="0" w:line="240" w:lineRule="auto"/>
              <w:jc w:val="center"/>
            </w:pPr>
          </w:p>
        </w:tc>
      </w:tr>
      <w:tr w:rsidR="003B551C" w:rsidRPr="0027380A" w:rsidTr="00F0390C">
        <w:tc>
          <w:tcPr>
            <w:tcW w:w="8370" w:type="dxa"/>
          </w:tcPr>
          <w:p w:rsidR="003B551C" w:rsidRDefault="003B551C" w:rsidP="00516CE1">
            <w:pPr>
              <w:spacing w:after="0" w:line="240" w:lineRule="auto"/>
              <w:ind w:left="720"/>
              <w:rPr>
                <w:b/>
              </w:rPr>
            </w:pPr>
          </w:p>
        </w:tc>
        <w:tc>
          <w:tcPr>
            <w:tcW w:w="1710" w:type="dxa"/>
          </w:tcPr>
          <w:p w:rsidR="003B551C" w:rsidRDefault="003B551C" w:rsidP="0027380A">
            <w:pPr>
              <w:spacing w:after="0" w:line="240" w:lineRule="auto"/>
              <w:jc w:val="center"/>
            </w:pPr>
          </w:p>
        </w:tc>
      </w:tr>
      <w:tr w:rsidR="003B551C" w:rsidRPr="0027380A" w:rsidTr="00F0390C">
        <w:tc>
          <w:tcPr>
            <w:tcW w:w="8370" w:type="dxa"/>
          </w:tcPr>
          <w:p w:rsidR="003B551C" w:rsidRDefault="003B551C" w:rsidP="00AC1525">
            <w:pPr>
              <w:numPr>
                <w:ilvl w:val="0"/>
                <w:numId w:val="14"/>
              </w:numPr>
              <w:spacing w:after="0" w:line="240" w:lineRule="auto"/>
            </w:pPr>
            <w:r w:rsidRPr="00F32B57">
              <w:t>University is legally required to provide all new employees who are eligible to participate in the McGill Pension Plan copies of the Pension Plan Brochure whether or not they join the Plan or not.</w:t>
            </w:r>
          </w:p>
          <w:p w:rsidR="003B551C" w:rsidRDefault="003B551C" w:rsidP="00AC1525">
            <w:pPr>
              <w:numPr>
                <w:ilvl w:val="0"/>
                <w:numId w:val="14"/>
              </w:numPr>
              <w:spacing w:after="0" w:line="240" w:lineRule="auto"/>
            </w:pPr>
            <w:r w:rsidRPr="00F32B57">
              <w:t>The Faculty HR Advisors we</w:t>
            </w:r>
            <w:r>
              <w:t xml:space="preserve">re asked by the Pensions Office if </w:t>
            </w:r>
            <w:r w:rsidRPr="00F32B57">
              <w:t>we were distributing</w:t>
            </w:r>
            <w:r>
              <w:t xml:space="preserve"> the brochure during benefits enrollment of new employees.</w:t>
            </w:r>
          </w:p>
          <w:p w:rsidR="003B551C" w:rsidRDefault="003B551C" w:rsidP="00AC1525">
            <w:pPr>
              <w:numPr>
                <w:ilvl w:val="0"/>
                <w:numId w:val="14"/>
              </w:numPr>
              <w:spacing w:after="0" w:line="240" w:lineRule="auto"/>
            </w:pPr>
            <w:r w:rsidRPr="00F32B57">
              <w:t>This was  brought up at the recent HR Advisors and Central HR Meeting as now the benefits enrollment are now on-line, some of the faculties do not necessarily meet with all ne</w:t>
            </w:r>
            <w:r>
              <w:t>w employees for an orientation.</w:t>
            </w:r>
          </w:p>
          <w:p w:rsidR="003B551C" w:rsidRDefault="003B551C" w:rsidP="00AC1525">
            <w:pPr>
              <w:numPr>
                <w:ilvl w:val="0"/>
                <w:numId w:val="14"/>
              </w:numPr>
              <w:spacing w:after="0" w:line="240" w:lineRule="auto"/>
            </w:pPr>
            <w:r w:rsidRPr="00F32B57">
              <w:t>PLUS, in some faculties, the HR Advisors office does not deal with academics.</w:t>
            </w:r>
          </w:p>
          <w:p w:rsidR="003B551C" w:rsidRDefault="003B551C" w:rsidP="00AC1525">
            <w:pPr>
              <w:numPr>
                <w:ilvl w:val="0"/>
                <w:numId w:val="14"/>
              </w:numPr>
              <w:spacing w:after="0" w:line="240" w:lineRule="auto"/>
            </w:pPr>
            <w:r w:rsidRPr="00F32B57">
              <w:t>We were asked to send our concerns to the Pensions Office.</w:t>
            </w:r>
          </w:p>
          <w:p w:rsidR="003B551C" w:rsidRDefault="003B551C" w:rsidP="00AC1525">
            <w:pPr>
              <w:numPr>
                <w:ilvl w:val="0"/>
                <w:numId w:val="14"/>
              </w:numPr>
              <w:spacing w:after="0" w:line="240" w:lineRule="auto"/>
            </w:pPr>
            <w:r w:rsidRPr="00F32B57">
              <w:t xml:space="preserve">What it would mean is that all the Administrative Assistants and Administrative Officers would have to provide all new academics with copies of or links to the most recent Quarterly Profile Sheets – </w:t>
            </w:r>
            <w:hyperlink r:id="rId5" w:history="1">
              <w:r w:rsidRPr="00F32B57">
                <w:rPr>
                  <w:rStyle w:val="Hyperlink"/>
                </w:rPr>
                <w:t>www.mcgill.ca/pensions/profilesheets</w:t>
              </w:r>
            </w:hyperlink>
            <w:r w:rsidRPr="00F32B57">
              <w:t xml:space="preserve"> as well as a copy of the invitation to upcoming General Pension Plan sessions.</w:t>
            </w:r>
          </w:p>
          <w:p w:rsidR="003B551C" w:rsidRDefault="003B551C" w:rsidP="00AC1525">
            <w:pPr>
              <w:numPr>
                <w:ilvl w:val="0"/>
                <w:numId w:val="14"/>
              </w:numPr>
              <w:spacing w:after="0" w:line="240" w:lineRule="auto"/>
            </w:pPr>
            <w:r w:rsidRPr="00F32B57">
              <w:t xml:space="preserve">I did email Pensions with my concerns, one of which is the “downloading” of this information for the </w:t>
            </w:r>
            <w:r>
              <w:t xml:space="preserve">Faculty HR offices and </w:t>
            </w:r>
            <w:r w:rsidRPr="00F32B57">
              <w:t xml:space="preserve">administrators of the units to provide to this information to the new academics. </w:t>
            </w:r>
          </w:p>
          <w:p w:rsidR="003B551C" w:rsidRDefault="003B551C" w:rsidP="00AC1525">
            <w:pPr>
              <w:numPr>
                <w:ilvl w:val="0"/>
                <w:numId w:val="14"/>
              </w:numPr>
              <w:spacing w:after="0" w:line="240" w:lineRule="auto"/>
            </w:pPr>
            <w:r>
              <w:t xml:space="preserve">I asked if it could </w:t>
            </w:r>
            <w:r w:rsidRPr="00F32B57">
              <w:t xml:space="preserve">not be part of </w:t>
            </w:r>
            <w:r>
              <w:t>on-line benefits enrollment.</w:t>
            </w:r>
          </w:p>
          <w:p w:rsidR="003B551C" w:rsidRDefault="003B551C" w:rsidP="00516CE1">
            <w:pPr>
              <w:spacing w:after="0" w:line="240" w:lineRule="auto"/>
            </w:pPr>
          </w:p>
          <w:p w:rsidR="003B551C" w:rsidRPr="00FE2948" w:rsidRDefault="003B551C" w:rsidP="00516CE1">
            <w:pPr>
              <w:spacing w:after="0" w:line="240" w:lineRule="auto"/>
            </w:pPr>
            <w:r>
              <w:t>Any feedback</w:t>
            </w:r>
            <w:r w:rsidRPr="00FE2948">
              <w:t>?</w:t>
            </w:r>
          </w:p>
          <w:p w:rsidR="003B551C" w:rsidRDefault="003B551C" w:rsidP="00516CE1">
            <w:pPr>
              <w:spacing w:after="0" w:line="240" w:lineRule="auto"/>
            </w:pPr>
          </w:p>
          <w:p w:rsidR="003B551C" w:rsidRDefault="003B551C" w:rsidP="00516CE1">
            <w:pPr>
              <w:spacing w:after="0" w:line="240" w:lineRule="auto"/>
            </w:pPr>
          </w:p>
          <w:p w:rsidR="003B551C" w:rsidRDefault="003B551C" w:rsidP="00516CE1">
            <w:pPr>
              <w:spacing w:after="0" w:line="240" w:lineRule="auto"/>
              <w:rPr>
                <w:b/>
              </w:rPr>
            </w:pPr>
            <w:r>
              <w:rPr>
                <w:b/>
              </w:rPr>
              <w:t>Pensions Factsheets when Employee Terminating University</w:t>
            </w:r>
          </w:p>
          <w:p w:rsidR="003B551C" w:rsidRDefault="003B551C" w:rsidP="00516CE1">
            <w:pPr>
              <w:spacing w:after="0" w:line="240" w:lineRule="auto"/>
              <w:rPr>
                <w:b/>
              </w:rPr>
            </w:pPr>
          </w:p>
          <w:p w:rsidR="003B551C" w:rsidRPr="002E0766" w:rsidRDefault="003B551C" w:rsidP="00355B55">
            <w:pPr>
              <w:numPr>
                <w:ilvl w:val="0"/>
                <w:numId w:val="15"/>
              </w:numPr>
              <w:spacing w:after="0" w:line="240" w:lineRule="auto"/>
            </w:pPr>
            <w:r>
              <w:t xml:space="preserve">Central HR will add this information onto the checklist for Transfers and Terminations which can be found at </w:t>
            </w:r>
            <w:hyperlink r:id="rId6" w:history="1">
              <w:r w:rsidRPr="00870A1A">
                <w:rPr>
                  <w:rStyle w:val="Hyperlink"/>
                </w:rPr>
                <w:t>www.mcgill.ca/forms/</w:t>
              </w:r>
            </w:hyperlink>
            <w:r>
              <w:t xml:space="preserve"> under Staffing, “Checklists for Transfers and Terminations”  Information below:</w:t>
            </w:r>
          </w:p>
          <w:p w:rsidR="003B551C" w:rsidRDefault="003B551C" w:rsidP="00516CE1">
            <w:pPr>
              <w:spacing w:after="0" w:line="240" w:lineRule="auto"/>
            </w:pPr>
          </w:p>
          <w:p w:rsidR="003B551C" w:rsidRDefault="003B551C" w:rsidP="00355B55">
            <w:pPr>
              <w:numPr>
                <w:ilvl w:val="0"/>
                <w:numId w:val="15"/>
              </w:numPr>
              <w:spacing w:after="0" w:line="240" w:lineRule="auto"/>
            </w:pPr>
            <w:r>
              <w:t>If anyone –academic or non-academic – is leaving the university – to give them one of the two Pensions Factsheets:</w:t>
            </w:r>
          </w:p>
          <w:p w:rsidR="003B551C" w:rsidRDefault="003B551C" w:rsidP="00355B55">
            <w:pPr>
              <w:spacing w:after="0" w:line="240" w:lineRule="auto"/>
              <w:ind w:left="720"/>
            </w:pPr>
          </w:p>
          <w:p w:rsidR="003B551C" w:rsidRDefault="003B551C" w:rsidP="00355B55">
            <w:pPr>
              <w:numPr>
                <w:ilvl w:val="0"/>
                <w:numId w:val="16"/>
              </w:numPr>
              <w:spacing w:after="0" w:line="240" w:lineRule="auto"/>
              <w:rPr>
                <w:b/>
              </w:rPr>
            </w:pPr>
            <w:r>
              <w:t xml:space="preserve">Information on McGill Pension Plan if terminating employment </w:t>
            </w:r>
            <w:r>
              <w:rPr>
                <w:b/>
              </w:rPr>
              <w:t>on or after January 1, 2010.</w:t>
            </w:r>
          </w:p>
          <w:p w:rsidR="003B551C" w:rsidRDefault="003B551C" w:rsidP="00355B55">
            <w:pPr>
              <w:numPr>
                <w:ilvl w:val="0"/>
                <w:numId w:val="16"/>
              </w:numPr>
              <w:spacing w:after="0" w:line="240" w:lineRule="auto"/>
              <w:rPr>
                <w:b/>
              </w:rPr>
            </w:pPr>
            <w:r>
              <w:t xml:space="preserve">Information on McGill Pension Plan if terminating employment </w:t>
            </w:r>
            <w:r>
              <w:rPr>
                <w:b/>
              </w:rPr>
              <w:t>prior to January 1, 2010.</w:t>
            </w:r>
          </w:p>
          <w:p w:rsidR="003B551C" w:rsidRPr="00A76125" w:rsidRDefault="003B551C" w:rsidP="0016672C">
            <w:pPr>
              <w:spacing w:after="0" w:line="240" w:lineRule="auto"/>
              <w:ind w:left="720"/>
              <w:rPr>
                <w:b/>
              </w:rPr>
            </w:pPr>
          </w:p>
          <w:p w:rsidR="003B551C" w:rsidRDefault="003B551C" w:rsidP="00355B55">
            <w:pPr>
              <w:numPr>
                <w:ilvl w:val="0"/>
                <w:numId w:val="15"/>
              </w:numPr>
              <w:spacing w:after="0" w:line="240" w:lineRule="auto"/>
            </w:pPr>
            <w:r>
              <w:t>They will be given the information when they meet with someone in Pensions, but this gives them the information a little earlier.</w:t>
            </w:r>
          </w:p>
          <w:p w:rsidR="003B551C" w:rsidRDefault="003B551C" w:rsidP="00516CE1">
            <w:pPr>
              <w:spacing w:after="0" w:line="240" w:lineRule="auto"/>
            </w:pPr>
          </w:p>
          <w:p w:rsidR="003B551C" w:rsidRDefault="003B551C" w:rsidP="00355B55">
            <w:pPr>
              <w:numPr>
                <w:ilvl w:val="0"/>
                <w:numId w:val="15"/>
              </w:numPr>
              <w:rPr>
                <w:color w:val="000000"/>
              </w:rPr>
            </w:pPr>
            <w:r>
              <w:t xml:space="preserve">For now, we have copies of the draft Factsheets.  </w:t>
            </w:r>
            <w:r w:rsidRPr="00B85FB4">
              <w:rPr>
                <w:color w:val="000000"/>
              </w:rPr>
              <w:t>Once they are finalized by the Pensions Office, they will be added to the pension plan website and an email will be sent out to notify us.</w:t>
            </w:r>
          </w:p>
          <w:p w:rsidR="003B551C" w:rsidRDefault="003B551C" w:rsidP="00355B55">
            <w:pPr>
              <w:numPr>
                <w:ilvl w:val="0"/>
                <w:numId w:val="15"/>
              </w:numPr>
            </w:pPr>
            <w:r>
              <w:rPr>
                <w:color w:val="000000"/>
              </w:rPr>
              <w:t>Anyone who wants a copy of the draft, it will be put on the AAG website.</w:t>
            </w:r>
          </w:p>
          <w:p w:rsidR="003B551C" w:rsidRDefault="003B551C" w:rsidP="00516CE1">
            <w:pPr>
              <w:spacing w:after="0" w:line="240" w:lineRule="auto"/>
            </w:pPr>
          </w:p>
          <w:p w:rsidR="003B551C" w:rsidRPr="00F32B57" w:rsidRDefault="003B551C" w:rsidP="00516CE1">
            <w:pPr>
              <w:spacing w:after="0" w:line="240" w:lineRule="auto"/>
            </w:pPr>
            <w:r w:rsidRPr="00F32B57">
              <w:t>Any feedback?</w:t>
            </w:r>
          </w:p>
        </w:tc>
        <w:tc>
          <w:tcPr>
            <w:tcW w:w="1710" w:type="dxa"/>
          </w:tcPr>
          <w:p w:rsidR="003B551C" w:rsidRDefault="003B551C" w:rsidP="0027380A">
            <w:pPr>
              <w:spacing w:after="0" w:line="240" w:lineRule="auto"/>
              <w:jc w:val="center"/>
            </w:pPr>
            <w:r>
              <w:t>Kathy</w:t>
            </w:r>
          </w:p>
        </w:tc>
      </w:tr>
    </w:tbl>
    <w:p w:rsidR="003B551C" w:rsidRDefault="003B551C" w:rsidP="00F0390C">
      <w:pPr>
        <w:jc w:val="center"/>
      </w:pPr>
    </w:p>
    <w:sectPr w:rsidR="003B551C" w:rsidSect="00DF79B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5406F"/>
    <w:multiLevelType w:val="hybridMultilevel"/>
    <w:tmpl w:val="414A1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425C7F"/>
    <w:multiLevelType w:val="hybridMultilevel"/>
    <w:tmpl w:val="6518AD8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17C51E6D"/>
    <w:multiLevelType w:val="hybridMultilevel"/>
    <w:tmpl w:val="D7988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1845F0"/>
    <w:multiLevelType w:val="hybridMultilevel"/>
    <w:tmpl w:val="AC6A1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F3106D"/>
    <w:multiLevelType w:val="hybridMultilevel"/>
    <w:tmpl w:val="B17C6E8C"/>
    <w:lvl w:ilvl="0" w:tplc="0C289EAE">
      <w:start w:val="1"/>
      <w:numFmt w:val="bullet"/>
      <w:lvlText w:val=""/>
      <w:lvlJc w:val="left"/>
      <w:pPr>
        <w:tabs>
          <w:tab w:val="num" w:pos="360"/>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5240F6F"/>
    <w:multiLevelType w:val="hybridMultilevel"/>
    <w:tmpl w:val="021642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501F11"/>
    <w:multiLevelType w:val="hybridMultilevel"/>
    <w:tmpl w:val="FF586B6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340F6305"/>
    <w:multiLevelType w:val="hybridMultilevel"/>
    <w:tmpl w:val="FE1C3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B37611F"/>
    <w:multiLevelType w:val="hybridMultilevel"/>
    <w:tmpl w:val="FBB88200"/>
    <w:lvl w:ilvl="0" w:tplc="49A8107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
    <w:nsid w:val="4D6A1693"/>
    <w:multiLevelType w:val="hybridMultilevel"/>
    <w:tmpl w:val="6518AD8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548B3086"/>
    <w:multiLevelType w:val="hybridMultilevel"/>
    <w:tmpl w:val="91784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4980E72"/>
    <w:multiLevelType w:val="hybridMultilevel"/>
    <w:tmpl w:val="AE629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F1A21E5"/>
    <w:multiLevelType w:val="hybridMultilevel"/>
    <w:tmpl w:val="2AC661E0"/>
    <w:lvl w:ilvl="0" w:tplc="0C289EAE">
      <w:start w:val="1"/>
      <w:numFmt w:val="bullet"/>
      <w:lvlText w:val=""/>
      <w:lvlJc w:val="left"/>
      <w:pPr>
        <w:tabs>
          <w:tab w:val="num" w:pos="360"/>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5081ECC"/>
    <w:multiLevelType w:val="hybridMultilevel"/>
    <w:tmpl w:val="7062CE00"/>
    <w:lvl w:ilvl="0" w:tplc="0409000F">
      <w:start w:val="1"/>
      <w:numFmt w:val="decimal"/>
      <w:lvlText w:val="%1."/>
      <w:lvlJc w:val="left"/>
      <w:pPr>
        <w:ind w:left="1440" w:hanging="360"/>
      </w:pPr>
      <w:rPr>
        <w:rFonts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6E0A4016"/>
    <w:multiLevelType w:val="hybridMultilevel"/>
    <w:tmpl w:val="9D044FAC"/>
    <w:lvl w:ilvl="0" w:tplc="0428E8AA">
      <w:start w:val="1"/>
      <w:numFmt w:val="bullet"/>
      <w:pStyle w:val="ActionItems"/>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7CE818DF"/>
    <w:multiLevelType w:val="hybridMultilevel"/>
    <w:tmpl w:val="D6E80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8"/>
  </w:num>
  <w:num w:numId="4">
    <w:abstractNumId w:val="12"/>
  </w:num>
  <w:num w:numId="5">
    <w:abstractNumId w:val="4"/>
  </w:num>
  <w:num w:numId="6">
    <w:abstractNumId w:val="5"/>
  </w:num>
  <w:num w:numId="7">
    <w:abstractNumId w:val="0"/>
  </w:num>
  <w:num w:numId="8">
    <w:abstractNumId w:val="14"/>
  </w:num>
  <w:num w:numId="9">
    <w:abstractNumId w:val="11"/>
  </w:num>
  <w:num w:numId="10">
    <w:abstractNumId w:val="6"/>
  </w:num>
  <w:num w:numId="11">
    <w:abstractNumId w:val="2"/>
  </w:num>
  <w:num w:numId="12">
    <w:abstractNumId w:val="7"/>
  </w:num>
  <w:num w:numId="13">
    <w:abstractNumId w:val="15"/>
  </w:num>
  <w:num w:numId="14">
    <w:abstractNumId w:val="10"/>
  </w:num>
  <w:num w:numId="15">
    <w:abstractNumId w:val="3"/>
  </w:num>
  <w:num w:numId="1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F3B63"/>
    <w:rsid w:val="00032CFF"/>
    <w:rsid w:val="00083BAB"/>
    <w:rsid w:val="000A5E00"/>
    <w:rsid w:val="000C198F"/>
    <w:rsid w:val="000C2AFD"/>
    <w:rsid w:val="000D56E6"/>
    <w:rsid w:val="00102AE6"/>
    <w:rsid w:val="00126E38"/>
    <w:rsid w:val="00143DA0"/>
    <w:rsid w:val="0016206E"/>
    <w:rsid w:val="001653B8"/>
    <w:rsid w:val="0016672C"/>
    <w:rsid w:val="00174A53"/>
    <w:rsid w:val="0018429F"/>
    <w:rsid w:val="001E0B51"/>
    <w:rsid w:val="00242B99"/>
    <w:rsid w:val="00254C9B"/>
    <w:rsid w:val="002639B2"/>
    <w:rsid w:val="0027380A"/>
    <w:rsid w:val="002874B9"/>
    <w:rsid w:val="002A7144"/>
    <w:rsid w:val="002D50C9"/>
    <w:rsid w:val="002E0766"/>
    <w:rsid w:val="002E4670"/>
    <w:rsid w:val="0031741F"/>
    <w:rsid w:val="0032642C"/>
    <w:rsid w:val="00355B55"/>
    <w:rsid w:val="00362C81"/>
    <w:rsid w:val="0038326C"/>
    <w:rsid w:val="003A51FB"/>
    <w:rsid w:val="003B551C"/>
    <w:rsid w:val="003C33E2"/>
    <w:rsid w:val="003D0668"/>
    <w:rsid w:val="003E6AAC"/>
    <w:rsid w:val="00403AE6"/>
    <w:rsid w:val="0041367A"/>
    <w:rsid w:val="0042322C"/>
    <w:rsid w:val="00426038"/>
    <w:rsid w:val="00442231"/>
    <w:rsid w:val="0047752A"/>
    <w:rsid w:val="004A3D24"/>
    <w:rsid w:val="004E1A70"/>
    <w:rsid w:val="004F0D40"/>
    <w:rsid w:val="005110CE"/>
    <w:rsid w:val="00516CE1"/>
    <w:rsid w:val="0053600E"/>
    <w:rsid w:val="00560701"/>
    <w:rsid w:val="005745A5"/>
    <w:rsid w:val="00594BD1"/>
    <w:rsid w:val="005B3700"/>
    <w:rsid w:val="005C7BF1"/>
    <w:rsid w:val="005D2A10"/>
    <w:rsid w:val="00654682"/>
    <w:rsid w:val="00696068"/>
    <w:rsid w:val="006B4188"/>
    <w:rsid w:val="00705B9B"/>
    <w:rsid w:val="00730145"/>
    <w:rsid w:val="007A383B"/>
    <w:rsid w:val="007B6DC6"/>
    <w:rsid w:val="007D2422"/>
    <w:rsid w:val="007E66BE"/>
    <w:rsid w:val="00870A1A"/>
    <w:rsid w:val="0087188C"/>
    <w:rsid w:val="00876649"/>
    <w:rsid w:val="0087699A"/>
    <w:rsid w:val="008F1B6C"/>
    <w:rsid w:val="008F45A4"/>
    <w:rsid w:val="00973880"/>
    <w:rsid w:val="00982B56"/>
    <w:rsid w:val="009C5FCF"/>
    <w:rsid w:val="009D6D4A"/>
    <w:rsid w:val="009E57D5"/>
    <w:rsid w:val="009E6B36"/>
    <w:rsid w:val="009F3B63"/>
    <w:rsid w:val="00A03938"/>
    <w:rsid w:val="00A47AFF"/>
    <w:rsid w:val="00A63293"/>
    <w:rsid w:val="00A76125"/>
    <w:rsid w:val="00A81CDF"/>
    <w:rsid w:val="00AA4910"/>
    <w:rsid w:val="00AC1525"/>
    <w:rsid w:val="00AE31E7"/>
    <w:rsid w:val="00B26AD6"/>
    <w:rsid w:val="00B35BDF"/>
    <w:rsid w:val="00B4625B"/>
    <w:rsid w:val="00B601DB"/>
    <w:rsid w:val="00B85FB4"/>
    <w:rsid w:val="00BB5F23"/>
    <w:rsid w:val="00BE288B"/>
    <w:rsid w:val="00C21166"/>
    <w:rsid w:val="00C67F0C"/>
    <w:rsid w:val="00C71750"/>
    <w:rsid w:val="00C76048"/>
    <w:rsid w:val="00C938A9"/>
    <w:rsid w:val="00CA25B8"/>
    <w:rsid w:val="00CB650A"/>
    <w:rsid w:val="00CE5266"/>
    <w:rsid w:val="00D160FF"/>
    <w:rsid w:val="00D27160"/>
    <w:rsid w:val="00D31368"/>
    <w:rsid w:val="00D36704"/>
    <w:rsid w:val="00D52E44"/>
    <w:rsid w:val="00D75569"/>
    <w:rsid w:val="00D86848"/>
    <w:rsid w:val="00DB784F"/>
    <w:rsid w:val="00DC1CC9"/>
    <w:rsid w:val="00DF79B7"/>
    <w:rsid w:val="00E04AE7"/>
    <w:rsid w:val="00E05B4D"/>
    <w:rsid w:val="00E1170F"/>
    <w:rsid w:val="00E32A07"/>
    <w:rsid w:val="00E34D95"/>
    <w:rsid w:val="00E465AC"/>
    <w:rsid w:val="00E55F35"/>
    <w:rsid w:val="00E667FB"/>
    <w:rsid w:val="00E80276"/>
    <w:rsid w:val="00E87061"/>
    <w:rsid w:val="00EC25E1"/>
    <w:rsid w:val="00EC318D"/>
    <w:rsid w:val="00EF61F8"/>
    <w:rsid w:val="00F0390C"/>
    <w:rsid w:val="00F05B93"/>
    <w:rsid w:val="00F17B5B"/>
    <w:rsid w:val="00F32B57"/>
    <w:rsid w:val="00F368BC"/>
    <w:rsid w:val="00F41D81"/>
    <w:rsid w:val="00FD5E05"/>
    <w:rsid w:val="00FE2948"/>
    <w:rsid w:val="00FE6EDA"/>
    <w:rsid w:val="00FF443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9B7"/>
    <w:pPr>
      <w:spacing w:after="200" w:line="276" w:lineRule="auto"/>
    </w:pPr>
  </w:style>
  <w:style w:type="paragraph" w:styleId="Heading2">
    <w:name w:val="heading 2"/>
    <w:basedOn w:val="Normal"/>
    <w:link w:val="Heading2Char"/>
    <w:uiPriority w:val="99"/>
    <w:qFormat/>
    <w:rsid w:val="00AE31E7"/>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AE31E7"/>
    <w:rPr>
      <w:rFonts w:ascii="Times New Roman" w:hAnsi="Times New Roman" w:cs="Times New Roman"/>
      <w:b/>
      <w:bCs/>
      <w:sz w:val="36"/>
      <w:szCs w:val="36"/>
    </w:rPr>
  </w:style>
  <w:style w:type="paragraph" w:styleId="ListParagraph">
    <w:name w:val="List Paragraph"/>
    <w:basedOn w:val="Normal"/>
    <w:uiPriority w:val="99"/>
    <w:qFormat/>
    <w:rsid w:val="00C71750"/>
    <w:pPr>
      <w:ind w:left="720"/>
      <w:contextualSpacing/>
    </w:pPr>
  </w:style>
  <w:style w:type="table" w:styleId="TableGrid">
    <w:name w:val="Table Grid"/>
    <w:basedOn w:val="TableNormal"/>
    <w:uiPriority w:val="99"/>
    <w:rsid w:val="00C938A9"/>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semiHidden/>
    <w:rsid w:val="00AE31E7"/>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99"/>
    <w:qFormat/>
    <w:rsid w:val="00AE31E7"/>
    <w:rPr>
      <w:rFonts w:cs="Times New Roman"/>
      <w:b/>
      <w:bCs/>
    </w:rPr>
  </w:style>
  <w:style w:type="character" w:styleId="Hyperlink">
    <w:name w:val="Hyperlink"/>
    <w:basedOn w:val="DefaultParagraphFont"/>
    <w:uiPriority w:val="99"/>
    <w:rsid w:val="004F0D40"/>
    <w:rPr>
      <w:rFonts w:cs="Times New Roman"/>
      <w:color w:val="0000FF"/>
      <w:u w:val="single"/>
    </w:rPr>
  </w:style>
  <w:style w:type="character" w:styleId="FollowedHyperlink">
    <w:name w:val="FollowedHyperlink"/>
    <w:basedOn w:val="DefaultParagraphFont"/>
    <w:uiPriority w:val="99"/>
    <w:semiHidden/>
    <w:rsid w:val="004F0D40"/>
    <w:rPr>
      <w:rFonts w:cs="Times New Roman"/>
      <w:color w:val="800080"/>
      <w:u w:val="single"/>
    </w:rPr>
  </w:style>
  <w:style w:type="paragraph" w:customStyle="1" w:styleId="ActionItems">
    <w:name w:val="Action Items"/>
    <w:basedOn w:val="Normal"/>
    <w:uiPriority w:val="99"/>
    <w:rsid w:val="00BE288B"/>
    <w:pPr>
      <w:numPr>
        <w:numId w:val="8"/>
      </w:numPr>
      <w:tabs>
        <w:tab w:val="left" w:pos="5040"/>
      </w:tabs>
      <w:spacing w:before="60" w:after="60" w:line="240" w:lineRule="auto"/>
    </w:pPr>
    <w:rPr>
      <w:rFonts w:ascii="Arial" w:eastAsia="Times New Roman" w:hAnsi="Arial" w:cs="Arial"/>
      <w:sz w:val="19"/>
      <w:szCs w:val="20"/>
    </w:rPr>
  </w:style>
</w:styles>
</file>

<file path=word/webSettings.xml><?xml version="1.0" encoding="utf-8"?>
<w:webSettings xmlns:r="http://schemas.openxmlformats.org/officeDocument/2006/relationships" xmlns:w="http://schemas.openxmlformats.org/wordprocessingml/2006/main">
  <w:divs>
    <w:div w:id="712533699">
      <w:marLeft w:val="0"/>
      <w:marRight w:val="0"/>
      <w:marTop w:val="0"/>
      <w:marBottom w:val="0"/>
      <w:divBdr>
        <w:top w:val="none" w:sz="0" w:space="0" w:color="auto"/>
        <w:left w:val="none" w:sz="0" w:space="0" w:color="auto"/>
        <w:bottom w:val="none" w:sz="0" w:space="0" w:color="auto"/>
        <w:right w:val="none" w:sz="0" w:space="0" w:color="auto"/>
      </w:divBdr>
      <w:divsChild>
        <w:div w:id="712533700">
          <w:marLeft w:val="0"/>
          <w:marRight w:val="0"/>
          <w:marTop w:val="0"/>
          <w:marBottom w:val="0"/>
          <w:divBdr>
            <w:top w:val="none" w:sz="0" w:space="0" w:color="auto"/>
            <w:left w:val="none" w:sz="0" w:space="0" w:color="auto"/>
            <w:bottom w:val="none" w:sz="0" w:space="0" w:color="auto"/>
            <w:right w:val="none" w:sz="0" w:space="0" w:color="auto"/>
          </w:divBdr>
          <w:divsChild>
            <w:div w:id="712533702">
              <w:marLeft w:val="0"/>
              <w:marRight w:val="0"/>
              <w:marTop w:val="0"/>
              <w:marBottom w:val="0"/>
              <w:divBdr>
                <w:top w:val="none" w:sz="0" w:space="0" w:color="auto"/>
                <w:left w:val="none" w:sz="0" w:space="0" w:color="auto"/>
                <w:bottom w:val="none" w:sz="0" w:space="0" w:color="auto"/>
                <w:right w:val="none" w:sz="0" w:space="0" w:color="auto"/>
              </w:divBdr>
              <w:divsChild>
                <w:div w:id="712533703">
                  <w:marLeft w:val="0"/>
                  <w:marRight w:val="0"/>
                  <w:marTop w:val="0"/>
                  <w:marBottom w:val="0"/>
                  <w:divBdr>
                    <w:top w:val="none" w:sz="0" w:space="0" w:color="auto"/>
                    <w:left w:val="none" w:sz="0" w:space="0" w:color="auto"/>
                    <w:bottom w:val="none" w:sz="0" w:space="0" w:color="auto"/>
                    <w:right w:val="none" w:sz="0" w:space="0" w:color="auto"/>
                  </w:divBdr>
                  <w:divsChild>
                    <w:div w:id="712533704">
                      <w:marLeft w:val="0"/>
                      <w:marRight w:val="0"/>
                      <w:marTop w:val="0"/>
                      <w:marBottom w:val="0"/>
                      <w:divBdr>
                        <w:top w:val="none" w:sz="0" w:space="0" w:color="auto"/>
                        <w:left w:val="none" w:sz="0" w:space="0" w:color="auto"/>
                        <w:bottom w:val="none" w:sz="0" w:space="0" w:color="auto"/>
                        <w:right w:val="none" w:sz="0" w:space="0" w:color="auto"/>
                      </w:divBdr>
                      <w:divsChild>
                        <w:div w:id="712533705">
                          <w:marLeft w:val="0"/>
                          <w:marRight w:val="0"/>
                          <w:marTop w:val="0"/>
                          <w:marBottom w:val="0"/>
                          <w:divBdr>
                            <w:top w:val="none" w:sz="0" w:space="0" w:color="auto"/>
                            <w:left w:val="none" w:sz="0" w:space="0" w:color="auto"/>
                            <w:bottom w:val="none" w:sz="0" w:space="0" w:color="auto"/>
                            <w:right w:val="none" w:sz="0" w:space="0" w:color="auto"/>
                          </w:divBdr>
                          <w:divsChild>
                            <w:div w:id="71253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2533707">
      <w:marLeft w:val="0"/>
      <w:marRight w:val="0"/>
      <w:marTop w:val="0"/>
      <w:marBottom w:val="0"/>
      <w:divBdr>
        <w:top w:val="none" w:sz="0" w:space="0" w:color="auto"/>
        <w:left w:val="none" w:sz="0" w:space="0" w:color="auto"/>
        <w:bottom w:val="none" w:sz="0" w:space="0" w:color="auto"/>
        <w:right w:val="none" w:sz="0" w:space="0" w:color="auto"/>
      </w:divBdr>
      <w:divsChild>
        <w:div w:id="712533701">
          <w:marLeft w:val="0"/>
          <w:marRight w:val="0"/>
          <w:marTop w:val="0"/>
          <w:marBottom w:val="0"/>
          <w:divBdr>
            <w:top w:val="none" w:sz="0" w:space="0" w:color="auto"/>
            <w:left w:val="none" w:sz="0" w:space="0" w:color="auto"/>
            <w:bottom w:val="none" w:sz="0" w:space="0" w:color="auto"/>
            <w:right w:val="none" w:sz="0" w:space="0" w:color="auto"/>
          </w:divBdr>
          <w:divsChild>
            <w:div w:id="712533695">
              <w:marLeft w:val="0"/>
              <w:marRight w:val="0"/>
              <w:marTop w:val="0"/>
              <w:marBottom w:val="0"/>
              <w:divBdr>
                <w:top w:val="none" w:sz="0" w:space="0" w:color="auto"/>
                <w:left w:val="none" w:sz="0" w:space="0" w:color="auto"/>
                <w:bottom w:val="none" w:sz="0" w:space="0" w:color="auto"/>
                <w:right w:val="none" w:sz="0" w:space="0" w:color="auto"/>
              </w:divBdr>
              <w:divsChild>
                <w:div w:id="712533697">
                  <w:marLeft w:val="0"/>
                  <w:marRight w:val="0"/>
                  <w:marTop w:val="0"/>
                  <w:marBottom w:val="0"/>
                  <w:divBdr>
                    <w:top w:val="none" w:sz="0" w:space="0" w:color="auto"/>
                    <w:left w:val="none" w:sz="0" w:space="0" w:color="auto"/>
                    <w:bottom w:val="none" w:sz="0" w:space="0" w:color="auto"/>
                    <w:right w:val="none" w:sz="0" w:space="0" w:color="auto"/>
                  </w:divBdr>
                  <w:divsChild>
                    <w:div w:id="712533706">
                      <w:marLeft w:val="0"/>
                      <w:marRight w:val="0"/>
                      <w:marTop w:val="0"/>
                      <w:marBottom w:val="0"/>
                      <w:divBdr>
                        <w:top w:val="none" w:sz="0" w:space="0" w:color="auto"/>
                        <w:left w:val="none" w:sz="0" w:space="0" w:color="auto"/>
                        <w:bottom w:val="none" w:sz="0" w:space="0" w:color="auto"/>
                        <w:right w:val="none" w:sz="0" w:space="0" w:color="auto"/>
                      </w:divBdr>
                      <w:divsChild>
                        <w:div w:id="712533708">
                          <w:marLeft w:val="0"/>
                          <w:marRight w:val="0"/>
                          <w:marTop w:val="0"/>
                          <w:marBottom w:val="0"/>
                          <w:divBdr>
                            <w:top w:val="none" w:sz="0" w:space="0" w:color="auto"/>
                            <w:left w:val="none" w:sz="0" w:space="0" w:color="auto"/>
                            <w:bottom w:val="none" w:sz="0" w:space="0" w:color="auto"/>
                            <w:right w:val="none" w:sz="0" w:space="0" w:color="auto"/>
                          </w:divBdr>
                          <w:divsChild>
                            <w:div w:id="712533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253370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cgill.ca/forms/" TargetMode="External"/><Relationship Id="rId5" Type="http://schemas.openxmlformats.org/officeDocument/2006/relationships/hyperlink" Target="http://www.mcgill.ca/pensions/profilesheet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17</TotalTime>
  <Pages>2</Pages>
  <Words>531</Words>
  <Characters>3031</Characters>
  <Application>Microsoft Office Outlook</Application>
  <DocSecurity>0</DocSecurity>
  <Lines>0</Lines>
  <Paragraphs>0</Paragraphs>
  <ScaleCrop>false</ScaleCrop>
  <Company>McGill University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Area Personnel Office Information for AAG Meeting</dc:title>
  <dc:subject/>
  <dc:creator>klauer</dc:creator>
  <cp:keywords/>
  <dc:description/>
  <cp:lastModifiedBy>Administrator</cp:lastModifiedBy>
  <cp:revision>2</cp:revision>
  <cp:lastPrinted>2009-04-06T20:23:00Z</cp:lastPrinted>
  <dcterms:created xsi:type="dcterms:W3CDTF">2009-12-11T14:47:00Z</dcterms:created>
  <dcterms:modified xsi:type="dcterms:W3CDTF">2009-12-11T14:47:00Z</dcterms:modified>
</cp:coreProperties>
</file>