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AE" w:rsidRDefault="003D50AE" w:rsidP="003D50AE">
      <w:pPr>
        <w:spacing w:after="0"/>
        <w:contextualSpacing/>
        <w:rPr>
          <w:b/>
          <w:sz w:val="24"/>
          <w:szCs w:val="24"/>
        </w:rPr>
      </w:pPr>
    </w:p>
    <w:p w:rsidR="00E51A3B" w:rsidRDefault="00E51A3B" w:rsidP="003D50AE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FE25EE9" wp14:editId="4A5FE56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52675" cy="403225"/>
            <wp:effectExtent l="0" t="0" r="9525" b="0"/>
            <wp:wrapThrough wrapText="bothSides">
              <wp:wrapPolygon edited="0">
                <wp:start x="0" y="0"/>
                <wp:lineTo x="0" y="20409"/>
                <wp:lineTo x="21513" y="20409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CGill - School of Social 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3B" w:rsidRDefault="00E51A3B" w:rsidP="00E51A3B">
      <w:pPr>
        <w:spacing w:after="0"/>
        <w:ind w:left="5040"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Master of Science Applied in Couple and Family Therapy</w:t>
      </w:r>
    </w:p>
    <w:p w:rsidR="00E51A3B" w:rsidRDefault="00E51A3B" w:rsidP="00E51A3B">
      <w:pPr>
        <w:spacing w:after="0"/>
        <w:ind w:left="5040" w:firstLine="720"/>
        <w:contextualSpacing/>
        <w:jc w:val="center"/>
        <w:rPr>
          <w:b/>
          <w:sz w:val="24"/>
          <w:szCs w:val="24"/>
        </w:rPr>
      </w:pPr>
      <w:r w:rsidRPr="00466F2A">
        <w:rPr>
          <w:b/>
          <w:color w:val="FF0000"/>
        </w:rPr>
        <w:t>PRE-REQUISITE COURSE REQUIREMENTS</w:t>
      </w:r>
    </w:p>
    <w:p w:rsidR="00D20286" w:rsidRPr="00E51A3B" w:rsidRDefault="00E51A3B" w:rsidP="00E51A3B">
      <w:pPr>
        <w:tabs>
          <w:tab w:val="left" w:pos="1455"/>
          <w:tab w:val="center" w:pos="7200"/>
        </w:tabs>
        <w:spacing w:after="0"/>
        <w:contextualSpacing/>
        <w:rPr>
          <w:b/>
          <w:i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E51A3B">
        <w:rPr>
          <w:b/>
          <w:i/>
          <w:color w:val="FF0000"/>
        </w:rPr>
        <w:t xml:space="preserve">      </w:t>
      </w:r>
      <w:r w:rsidR="00D20286" w:rsidRPr="00E51A3B">
        <w:rPr>
          <w:b/>
          <w:i/>
        </w:rPr>
        <w:t>(Undergraduate or graduate</w:t>
      </w:r>
      <w:r w:rsidR="009759F1" w:rsidRPr="00E51A3B">
        <w:rPr>
          <w:b/>
          <w:i/>
        </w:rPr>
        <w:t xml:space="preserve"> level</w:t>
      </w:r>
      <w:r w:rsidR="00D20286" w:rsidRPr="00E51A3B">
        <w:rPr>
          <w:b/>
          <w:i/>
        </w:rPr>
        <w:t xml:space="preserve"> courses)</w:t>
      </w:r>
    </w:p>
    <w:p w:rsidR="00E108AA" w:rsidRPr="009759F1" w:rsidRDefault="00E108AA" w:rsidP="00E108AA">
      <w:pPr>
        <w:spacing w:after="0"/>
        <w:contextualSpacing/>
        <w:rPr>
          <w:b/>
        </w:rPr>
      </w:pPr>
    </w:p>
    <w:p w:rsidR="00D20286" w:rsidRPr="009759F1" w:rsidRDefault="00D20286" w:rsidP="008A0A9B">
      <w:pPr>
        <w:spacing w:after="0"/>
        <w:contextualSpacing/>
        <w:jc w:val="center"/>
        <w:rPr>
          <w:b/>
          <w:highlight w:val="yellow"/>
        </w:rPr>
      </w:pPr>
    </w:p>
    <w:tbl>
      <w:tblPr>
        <w:tblW w:w="1515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761"/>
      </w:tblGrid>
      <w:tr w:rsidR="00D20286" w:rsidRPr="009759F1" w:rsidTr="00D20286">
        <w:tc>
          <w:tcPr>
            <w:tcW w:w="389" w:type="dxa"/>
            <w:shd w:val="clear" w:color="auto" w:fill="E7E6E6"/>
          </w:tcPr>
          <w:p w:rsidR="00D20286" w:rsidRPr="009759F1" w:rsidRDefault="00D20286" w:rsidP="008A0A9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 w:rsidRPr="009759F1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sym w:font="Wingdings" w:char="F0FC"/>
            </w:r>
          </w:p>
        </w:tc>
        <w:tc>
          <w:tcPr>
            <w:tcW w:w="14761" w:type="dxa"/>
            <w:shd w:val="clear" w:color="auto" w:fill="E7E6E6"/>
          </w:tcPr>
          <w:p w:rsidR="00D20286" w:rsidRPr="009759F1" w:rsidRDefault="00D20286" w:rsidP="008A0A9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color w:val="000000"/>
              </w:rPr>
            </w:pPr>
            <w:r w:rsidRPr="009759F1">
              <w:rPr>
                <w:b/>
                <w:bCs/>
                <w:i/>
                <w:lang w:val="en"/>
              </w:rPr>
              <w:t>Human Development (3 credits)</w:t>
            </w:r>
          </w:p>
        </w:tc>
      </w:tr>
      <w:tr w:rsidR="00D20286" w:rsidRPr="009759F1" w:rsidTr="00D20286">
        <w:tc>
          <w:tcPr>
            <w:tcW w:w="389" w:type="dxa"/>
            <w:shd w:val="clear" w:color="auto" w:fill="auto"/>
          </w:tcPr>
          <w:p w:rsidR="00D20286" w:rsidRPr="009759F1" w:rsidRDefault="00D20286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D20286" w:rsidRPr="009759F1" w:rsidRDefault="009759F1" w:rsidP="008A0A9B">
            <w:pPr>
              <w:spacing w:after="0"/>
              <w:contextualSpacing/>
              <w:rPr>
                <w:bCs/>
              </w:rPr>
            </w:pPr>
            <w:r w:rsidRPr="009759F1">
              <w:rPr>
                <w:bCs/>
              </w:rPr>
              <w:t>T</w:t>
            </w:r>
            <w:r w:rsidR="00D20286" w:rsidRPr="009759F1">
              <w:rPr>
                <w:bCs/>
              </w:rPr>
              <w:t xml:space="preserve">heories of </w:t>
            </w:r>
            <w:r w:rsidRPr="009759F1">
              <w:rPr>
                <w:bCs/>
              </w:rPr>
              <w:t xml:space="preserve">normative </w:t>
            </w:r>
            <w:r w:rsidR="00D20286" w:rsidRPr="009759F1">
              <w:rPr>
                <w:bCs/>
              </w:rPr>
              <w:t xml:space="preserve">human development, </w:t>
            </w:r>
            <w:r w:rsidR="00E51A3B" w:rsidRPr="00E51A3B">
              <w:rPr>
                <w:b/>
                <w:bCs/>
              </w:rPr>
              <w:t>full-</w:t>
            </w:r>
            <w:r w:rsidR="00D20286" w:rsidRPr="00E51A3B">
              <w:rPr>
                <w:b/>
                <w:bCs/>
              </w:rPr>
              <w:t>life cycle</w:t>
            </w:r>
            <w:r w:rsidR="00D20286" w:rsidRPr="009759F1">
              <w:rPr>
                <w:bCs/>
              </w:rPr>
              <w:t xml:space="preserve"> and associated problems</w:t>
            </w:r>
          </w:p>
        </w:tc>
      </w:tr>
      <w:tr w:rsidR="00D20286" w:rsidRPr="009759F1" w:rsidTr="009759F1">
        <w:trPr>
          <w:trHeight w:val="332"/>
        </w:trPr>
        <w:tc>
          <w:tcPr>
            <w:tcW w:w="389" w:type="dxa"/>
            <w:shd w:val="clear" w:color="auto" w:fill="auto"/>
          </w:tcPr>
          <w:p w:rsidR="00D20286" w:rsidRPr="009759F1" w:rsidRDefault="00D20286" w:rsidP="008A0A9B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D20286" w:rsidRPr="009759F1" w:rsidRDefault="00D20286" w:rsidP="008A0A9B">
            <w:pPr>
              <w:pStyle w:val="Defaul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759F1">
              <w:rPr>
                <w:rFonts w:asciiTheme="minorHAnsi" w:hAnsiTheme="minorHAnsi"/>
                <w:bCs/>
                <w:sz w:val="22"/>
                <w:szCs w:val="22"/>
              </w:rPr>
              <w:t>Biological, cognitive and social aspects of development</w:t>
            </w:r>
          </w:p>
        </w:tc>
      </w:tr>
      <w:tr w:rsidR="00D20286" w:rsidRPr="009759F1" w:rsidTr="009759F1">
        <w:trPr>
          <w:trHeight w:val="350"/>
        </w:trPr>
        <w:tc>
          <w:tcPr>
            <w:tcW w:w="389" w:type="dxa"/>
            <w:shd w:val="clear" w:color="auto" w:fill="auto"/>
          </w:tcPr>
          <w:p w:rsidR="00D20286" w:rsidRPr="009759F1" w:rsidRDefault="00D20286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D20286" w:rsidRPr="009759F1" w:rsidRDefault="0094648F" w:rsidP="0094648F">
            <w:pPr>
              <w:pStyle w:val="Default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Covers f</w:t>
            </w:r>
            <w:r w:rsidRPr="009759F1">
              <w:rPr>
                <w:rFonts w:ascii="Calibri" w:hAnsi="Calibri" w:cs="Calibri"/>
                <w:sz w:val="22"/>
                <w:szCs w:val="22"/>
              </w:rPr>
              <w:t>ull</w:t>
            </w:r>
            <w:r w:rsidR="00D20286" w:rsidRPr="009759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59F1" w:rsidRPr="009759F1">
              <w:rPr>
                <w:rFonts w:ascii="Calibri" w:hAnsi="Calibri" w:cs="Calibri"/>
                <w:sz w:val="22"/>
                <w:szCs w:val="22"/>
              </w:rPr>
              <w:t>life</w:t>
            </w:r>
            <w:r w:rsidR="00D20286" w:rsidRPr="009759F1">
              <w:rPr>
                <w:rFonts w:ascii="Calibri" w:hAnsi="Calibri" w:cs="Calibri"/>
                <w:sz w:val="22"/>
                <w:szCs w:val="22"/>
              </w:rPr>
              <w:t xml:space="preserve">span </w:t>
            </w:r>
            <w:r w:rsidR="009759F1" w:rsidRPr="009759F1">
              <w:rPr>
                <w:rFonts w:ascii="Calibri" w:hAnsi="Calibri" w:cs="Calibri"/>
                <w:sz w:val="22"/>
                <w:szCs w:val="22"/>
              </w:rPr>
              <w:t>from pregnancy/birth to death; c</w:t>
            </w:r>
            <w:r w:rsidR="00D20286" w:rsidRPr="009759F1">
              <w:rPr>
                <w:rFonts w:ascii="Calibri" w:hAnsi="Calibri" w:cs="Calibri"/>
                <w:sz w:val="22"/>
                <w:szCs w:val="22"/>
              </w:rPr>
              <w:t>ourses that concentrate on one phase of development (i.e., child development) are not acce</w:t>
            </w:r>
            <w:r w:rsidR="009759F1" w:rsidRPr="009759F1">
              <w:rPr>
                <w:rFonts w:ascii="Calibri" w:hAnsi="Calibri" w:cs="Calibri"/>
                <w:sz w:val="22"/>
                <w:szCs w:val="22"/>
              </w:rPr>
              <w:t>ptable</w:t>
            </w:r>
          </w:p>
        </w:tc>
      </w:tr>
      <w:tr w:rsidR="00D20286" w:rsidRPr="009759F1" w:rsidTr="009759F1">
        <w:trPr>
          <w:trHeight w:val="350"/>
        </w:trPr>
        <w:tc>
          <w:tcPr>
            <w:tcW w:w="389" w:type="dxa"/>
            <w:shd w:val="clear" w:color="auto" w:fill="auto"/>
          </w:tcPr>
          <w:p w:rsidR="00D20286" w:rsidRPr="009759F1" w:rsidRDefault="00D20286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D20286" w:rsidRPr="009759F1" w:rsidRDefault="009759F1" w:rsidP="008A0A9B">
            <w:pPr>
              <w:pStyle w:val="Defaul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759F1">
              <w:rPr>
                <w:rFonts w:ascii="Calibri" w:hAnsi="Calibri" w:cs="Calibri"/>
                <w:sz w:val="22"/>
                <w:szCs w:val="22"/>
              </w:rPr>
              <w:t>Focus on normative human development; courses that emphasize psychopathology</w:t>
            </w:r>
            <w:r w:rsidR="00E31A80">
              <w:rPr>
                <w:rFonts w:ascii="Calibri" w:hAnsi="Calibri" w:cs="Calibri"/>
                <w:sz w:val="22"/>
                <w:szCs w:val="22"/>
              </w:rPr>
              <w:t xml:space="preserve"> or a certain specialization (i.e. sexuality)</w:t>
            </w:r>
            <w:r w:rsidRPr="009759F1">
              <w:rPr>
                <w:rFonts w:ascii="Calibri" w:hAnsi="Calibri" w:cs="Calibri"/>
                <w:sz w:val="22"/>
                <w:szCs w:val="22"/>
              </w:rPr>
              <w:t xml:space="preserve"> are not acceptable</w:t>
            </w:r>
          </w:p>
        </w:tc>
      </w:tr>
    </w:tbl>
    <w:p w:rsidR="00D20286" w:rsidRPr="009759F1" w:rsidRDefault="00D20286" w:rsidP="008A0A9B">
      <w:pPr>
        <w:spacing w:after="0"/>
        <w:contextualSpacing/>
        <w:jc w:val="center"/>
        <w:rPr>
          <w:b/>
          <w:highlight w:val="yellow"/>
          <w:lang w:val="en"/>
        </w:rPr>
      </w:pPr>
    </w:p>
    <w:tbl>
      <w:tblPr>
        <w:tblW w:w="1515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761"/>
      </w:tblGrid>
      <w:tr w:rsidR="009759F1" w:rsidRPr="009759F1" w:rsidTr="00E12CCE">
        <w:tc>
          <w:tcPr>
            <w:tcW w:w="389" w:type="dxa"/>
            <w:shd w:val="clear" w:color="auto" w:fill="E7E6E6"/>
          </w:tcPr>
          <w:p w:rsidR="009759F1" w:rsidRPr="009759F1" w:rsidRDefault="009759F1" w:rsidP="008A0A9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 w:rsidRPr="009759F1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sym w:font="Wingdings" w:char="F0FC"/>
            </w:r>
          </w:p>
        </w:tc>
        <w:tc>
          <w:tcPr>
            <w:tcW w:w="14761" w:type="dxa"/>
            <w:shd w:val="clear" w:color="auto" w:fill="E7E6E6"/>
          </w:tcPr>
          <w:p w:rsidR="009759F1" w:rsidRPr="009759F1" w:rsidRDefault="009759F1" w:rsidP="008A0A9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color w:val="000000"/>
              </w:rPr>
            </w:pPr>
            <w:r w:rsidRPr="009759F1">
              <w:rPr>
                <w:b/>
                <w:bCs/>
                <w:i/>
              </w:rPr>
              <w:t>Psychopathology (3 credits)</w:t>
            </w:r>
          </w:p>
        </w:tc>
      </w:tr>
      <w:tr w:rsidR="009759F1" w:rsidRPr="009759F1" w:rsidTr="00E12CCE"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/>
              <w:contextualSpacing/>
              <w:rPr>
                <w:bCs/>
              </w:rPr>
            </w:pPr>
            <w:r w:rsidRPr="009759F1">
              <w:rPr>
                <w:bCs/>
              </w:rPr>
              <w:t xml:space="preserve">Area of abnormal psychology and psychopathology </w:t>
            </w:r>
          </w:p>
        </w:tc>
      </w:tr>
      <w:tr w:rsidR="009759F1" w:rsidRPr="009759F1" w:rsidTr="00E12CCE">
        <w:trPr>
          <w:trHeight w:val="332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Defining mental health and illness</w:t>
            </w:r>
          </w:p>
        </w:tc>
      </w:tr>
      <w:tr w:rsidR="009759F1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Classification of mental disorders (including classifications recognized in the Diagnostic and Statistical Manual of Mental Disorders  - DSM</w:t>
            </w:r>
            <w:r w:rsidR="00E51A3B">
              <w:rPr>
                <w:bCs/>
              </w:rPr>
              <w:t xml:space="preserve"> IV</w:t>
            </w:r>
            <w:r w:rsidRPr="009759F1">
              <w:rPr>
                <w:bCs/>
              </w:rPr>
              <w:t xml:space="preserve"> </w:t>
            </w:r>
            <w:r w:rsidR="00E51A3B">
              <w:rPr>
                <w:bCs/>
              </w:rPr>
              <w:t xml:space="preserve">or DSM V </w:t>
            </w:r>
            <w:r w:rsidRPr="009759F1">
              <w:rPr>
                <w:bCs/>
              </w:rPr>
              <w:t>and the International Classification of Diseases – ICD and their subsequent revisions)</w:t>
            </w:r>
          </w:p>
        </w:tc>
      </w:tr>
      <w:tr w:rsidR="009759F1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 xml:space="preserve">Assessing and understanding psychological </w:t>
            </w:r>
            <w:r>
              <w:rPr>
                <w:bCs/>
              </w:rPr>
              <w:t>disorders and common treatments</w:t>
            </w:r>
          </w:p>
        </w:tc>
      </w:tr>
    </w:tbl>
    <w:p w:rsidR="009759F1" w:rsidRPr="009759F1" w:rsidRDefault="009759F1" w:rsidP="008A0A9B">
      <w:pPr>
        <w:spacing w:after="0"/>
        <w:contextualSpacing/>
        <w:jc w:val="center"/>
        <w:rPr>
          <w:b/>
          <w:highlight w:val="yellow"/>
        </w:rPr>
      </w:pPr>
    </w:p>
    <w:tbl>
      <w:tblPr>
        <w:tblW w:w="1515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761"/>
      </w:tblGrid>
      <w:tr w:rsidR="009759F1" w:rsidRPr="009759F1" w:rsidTr="00E12CCE">
        <w:tc>
          <w:tcPr>
            <w:tcW w:w="389" w:type="dxa"/>
            <w:shd w:val="clear" w:color="auto" w:fill="E7E6E6"/>
          </w:tcPr>
          <w:p w:rsidR="009759F1" w:rsidRPr="009759F1" w:rsidRDefault="009759F1" w:rsidP="008A0A9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 w:rsidRPr="009759F1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sym w:font="Wingdings" w:char="F0FC"/>
            </w:r>
          </w:p>
        </w:tc>
        <w:tc>
          <w:tcPr>
            <w:tcW w:w="14761" w:type="dxa"/>
            <w:shd w:val="clear" w:color="auto" w:fill="E7E6E6"/>
          </w:tcPr>
          <w:p w:rsidR="009759F1" w:rsidRPr="009759F1" w:rsidRDefault="009759F1" w:rsidP="008A0A9B">
            <w:pPr>
              <w:spacing w:after="0"/>
              <w:contextualSpacing/>
              <w:rPr>
                <w:bCs/>
                <w:i/>
              </w:rPr>
            </w:pPr>
            <w:r w:rsidRPr="009759F1">
              <w:rPr>
                <w:b/>
                <w:bCs/>
                <w:i/>
              </w:rPr>
              <w:t>Techniques in Interviewing/Counselling (3 credit)</w:t>
            </w:r>
          </w:p>
        </w:tc>
      </w:tr>
      <w:tr w:rsidR="009759F1" w:rsidRPr="009759F1" w:rsidTr="00E12CCE"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Focused on the</w:t>
            </w:r>
            <w:r w:rsidRPr="009759F1">
              <w:rPr>
                <w:bCs/>
              </w:rPr>
              <w:t xml:space="preserve"> development of interviewing and counselling skills </w:t>
            </w:r>
          </w:p>
        </w:tc>
      </w:tr>
      <w:tr w:rsidR="009759F1" w:rsidRPr="009759F1" w:rsidTr="00E12CCE"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Interviewing skills</w:t>
            </w:r>
          </w:p>
        </w:tc>
      </w:tr>
      <w:tr w:rsidR="009759F1" w:rsidRPr="009759F1" w:rsidTr="00E12CCE">
        <w:trPr>
          <w:trHeight w:val="332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Micro-counselling skills</w:t>
            </w:r>
          </w:p>
        </w:tc>
      </w:tr>
      <w:tr w:rsidR="009759F1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Basic assessment (data gathering and formulation)</w:t>
            </w:r>
          </w:p>
        </w:tc>
      </w:tr>
      <w:tr w:rsidR="009759F1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E31A80" w:rsidP="00E31A80">
            <w:pPr>
              <w:spacing w:after="0"/>
              <w:contextualSpacing/>
              <w:rPr>
                <w:bCs/>
              </w:rPr>
            </w:pPr>
            <w:r>
              <w:rPr>
                <w:bCs/>
                <w:lang w:val="en"/>
              </w:rPr>
              <w:t xml:space="preserve">Although theory may be covered, there should be a clear </w:t>
            </w:r>
            <w:r w:rsidR="009759F1" w:rsidRPr="009759F1">
              <w:rPr>
                <w:bCs/>
              </w:rPr>
              <w:t xml:space="preserve">“hands-on” </w:t>
            </w:r>
            <w:r w:rsidRPr="00E51A3B">
              <w:rPr>
                <w:b/>
                <w:bCs/>
              </w:rPr>
              <w:t xml:space="preserve">practice </w:t>
            </w:r>
            <w:r w:rsidR="009759F1" w:rsidRPr="00E51A3B">
              <w:rPr>
                <w:b/>
                <w:bCs/>
              </w:rPr>
              <w:t>approach to learning techniques</w:t>
            </w:r>
            <w:r w:rsidR="009759F1">
              <w:rPr>
                <w:bCs/>
              </w:rPr>
              <w:t xml:space="preserve"> </w:t>
            </w:r>
          </w:p>
        </w:tc>
      </w:tr>
      <w:tr w:rsidR="00E31A80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E31A80" w:rsidRPr="009759F1" w:rsidRDefault="00E31A80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E31A80" w:rsidRDefault="00E31A80" w:rsidP="00E31A80">
            <w:pPr>
              <w:spacing w:after="0"/>
              <w:contextualSpacing/>
              <w:rPr>
                <w:bCs/>
                <w:lang w:val="en"/>
              </w:rPr>
            </w:pPr>
            <w:r>
              <w:rPr>
                <w:bCs/>
              </w:rPr>
              <w:t xml:space="preserve">Requires </w:t>
            </w:r>
            <w:r w:rsidRPr="00E51A3B">
              <w:rPr>
                <w:b/>
                <w:bCs/>
              </w:rPr>
              <w:t>in-person learning</w:t>
            </w:r>
            <w:r>
              <w:rPr>
                <w:bCs/>
              </w:rPr>
              <w:t>; online courses are not acceptable in most cases</w:t>
            </w:r>
          </w:p>
        </w:tc>
      </w:tr>
    </w:tbl>
    <w:p w:rsidR="009759F1" w:rsidRPr="009759F1" w:rsidRDefault="009759F1" w:rsidP="008A0A9B">
      <w:pPr>
        <w:spacing w:after="0"/>
        <w:contextualSpacing/>
        <w:jc w:val="center"/>
        <w:rPr>
          <w:b/>
          <w:highlight w:val="yellow"/>
        </w:rPr>
      </w:pPr>
    </w:p>
    <w:tbl>
      <w:tblPr>
        <w:tblW w:w="1515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761"/>
      </w:tblGrid>
      <w:tr w:rsidR="009759F1" w:rsidRPr="009759F1" w:rsidTr="009759F1">
        <w:trPr>
          <w:trHeight w:val="323"/>
        </w:trPr>
        <w:tc>
          <w:tcPr>
            <w:tcW w:w="389" w:type="dxa"/>
            <w:shd w:val="clear" w:color="auto" w:fill="E7E6E6"/>
          </w:tcPr>
          <w:p w:rsidR="009759F1" w:rsidRPr="009759F1" w:rsidRDefault="009759F1" w:rsidP="008A0A9B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  <w:r w:rsidRPr="009759F1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sym w:font="Wingdings" w:char="F0FC"/>
            </w:r>
          </w:p>
        </w:tc>
        <w:tc>
          <w:tcPr>
            <w:tcW w:w="14761" w:type="dxa"/>
            <w:shd w:val="clear" w:color="auto" w:fill="E7E6E6"/>
          </w:tcPr>
          <w:p w:rsidR="009759F1" w:rsidRPr="009759F1" w:rsidRDefault="009759F1" w:rsidP="008A0A9B">
            <w:pPr>
              <w:spacing w:after="0"/>
              <w:rPr>
                <w:bCs/>
                <w:i/>
              </w:rPr>
            </w:pPr>
            <w:r w:rsidRPr="009759F1">
              <w:rPr>
                <w:b/>
                <w:bCs/>
                <w:i/>
              </w:rPr>
              <w:t>Research Methods or Statistical Methods (3 credits)</w:t>
            </w:r>
          </w:p>
        </w:tc>
      </w:tr>
      <w:tr w:rsidR="009759F1" w:rsidRPr="009759F1" w:rsidTr="00E12CCE"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Basic research design</w:t>
            </w:r>
          </w:p>
        </w:tc>
      </w:tr>
      <w:tr w:rsidR="009759F1" w:rsidRPr="009759F1" w:rsidTr="00E12CCE">
        <w:trPr>
          <w:trHeight w:val="332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 xml:space="preserve">Basic </w:t>
            </w:r>
            <w:r w:rsidRPr="00E51A3B">
              <w:rPr>
                <w:b/>
                <w:bCs/>
              </w:rPr>
              <w:t>quantitative</w:t>
            </w:r>
            <w:r w:rsidRPr="009759F1">
              <w:rPr>
                <w:bCs/>
              </w:rPr>
              <w:t xml:space="preserve"> statistical methods</w:t>
            </w:r>
          </w:p>
        </w:tc>
      </w:tr>
      <w:tr w:rsidR="009759F1" w:rsidRPr="009759F1" w:rsidTr="00E12CCE">
        <w:trPr>
          <w:trHeight w:val="350"/>
        </w:trPr>
        <w:tc>
          <w:tcPr>
            <w:tcW w:w="389" w:type="dxa"/>
            <w:shd w:val="clear" w:color="auto" w:fill="auto"/>
          </w:tcPr>
          <w:p w:rsidR="009759F1" w:rsidRPr="009759F1" w:rsidRDefault="009759F1" w:rsidP="008A0A9B">
            <w:pPr>
              <w:pStyle w:val="NormalWeb"/>
              <w:spacing w:after="0" w:afterAutospacing="0"/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4761" w:type="dxa"/>
            <w:shd w:val="clear" w:color="auto" w:fill="auto"/>
          </w:tcPr>
          <w:p w:rsidR="009759F1" w:rsidRPr="009759F1" w:rsidRDefault="009759F1" w:rsidP="008A0A9B">
            <w:pPr>
              <w:spacing w:after="0" w:line="276" w:lineRule="auto"/>
              <w:contextualSpacing/>
              <w:rPr>
                <w:bCs/>
              </w:rPr>
            </w:pPr>
            <w:r w:rsidRPr="009759F1">
              <w:rPr>
                <w:bCs/>
              </w:rPr>
              <w:t>Basic</w:t>
            </w:r>
            <w:r w:rsidRPr="00E51A3B">
              <w:rPr>
                <w:b/>
                <w:bCs/>
              </w:rPr>
              <w:t xml:space="preserve"> qualitative</w:t>
            </w:r>
            <w:r w:rsidRPr="009759F1">
              <w:rPr>
                <w:bCs/>
              </w:rPr>
              <w:t xml:space="preserve"> research methods, such as epistemological models including phenomenology and hermeneutics</w:t>
            </w:r>
          </w:p>
        </w:tc>
      </w:tr>
    </w:tbl>
    <w:p w:rsidR="00D20286" w:rsidRDefault="00D20286" w:rsidP="008A0A9B">
      <w:pPr>
        <w:spacing w:after="0"/>
        <w:contextualSpacing/>
        <w:rPr>
          <w:b/>
          <w:highlight w:val="yellow"/>
        </w:rPr>
      </w:pPr>
    </w:p>
    <w:p w:rsidR="00A537F4" w:rsidRDefault="00A537F4">
      <w:pPr>
        <w:rPr>
          <w:b/>
          <w:highlight w:val="yellow"/>
        </w:rPr>
      </w:pPr>
      <w:bookmarkStart w:id="0" w:name="_GoBack"/>
      <w:bookmarkEnd w:id="0"/>
    </w:p>
    <w:sectPr w:rsidR="00A537F4" w:rsidSect="008A0A9B">
      <w:footerReference w:type="default" r:id="rId9"/>
      <w:pgSz w:w="15840" w:h="12240" w:orient="landscape"/>
      <w:pgMar w:top="238" w:right="720" w:bottom="24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94" w:rsidRDefault="00A45794" w:rsidP="00E0777D">
      <w:pPr>
        <w:spacing w:after="0" w:line="240" w:lineRule="auto"/>
      </w:pPr>
      <w:r>
        <w:separator/>
      </w:r>
    </w:p>
  </w:endnote>
  <w:endnote w:type="continuationSeparator" w:id="0">
    <w:p w:rsidR="00A45794" w:rsidRDefault="00A45794" w:rsidP="00E0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984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45FE8" w:rsidRDefault="00745F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745FE8">
              <w:rPr>
                <w:bCs/>
                <w:sz w:val="24"/>
                <w:szCs w:val="24"/>
              </w:rPr>
              <w:t xml:space="preserve">           </w:t>
            </w:r>
            <w:r w:rsidRPr="00745FE8">
              <w:rPr>
                <w:bCs/>
                <w:sz w:val="24"/>
                <w:szCs w:val="24"/>
              </w:rPr>
              <w:tab/>
            </w:r>
            <w:r w:rsidR="00A537F4">
              <w:rPr>
                <w:bCs/>
                <w:sz w:val="24"/>
                <w:szCs w:val="24"/>
              </w:rPr>
              <w:t>September 2017</w:t>
            </w:r>
          </w:p>
        </w:sdtContent>
      </w:sdt>
    </w:sdtContent>
  </w:sdt>
  <w:p w:rsidR="001C2B8A" w:rsidRDefault="001C2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94" w:rsidRDefault="00A45794" w:rsidP="00E0777D">
      <w:pPr>
        <w:spacing w:after="0" w:line="240" w:lineRule="auto"/>
      </w:pPr>
      <w:r>
        <w:separator/>
      </w:r>
    </w:p>
  </w:footnote>
  <w:footnote w:type="continuationSeparator" w:id="0">
    <w:p w:rsidR="00A45794" w:rsidRDefault="00A45794" w:rsidP="00E0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37F"/>
    <w:multiLevelType w:val="hybridMultilevel"/>
    <w:tmpl w:val="B186D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2EC"/>
    <w:multiLevelType w:val="hybridMultilevel"/>
    <w:tmpl w:val="315E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6EF"/>
    <w:multiLevelType w:val="hybridMultilevel"/>
    <w:tmpl w:val="FFCA9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7B8"/>
    <w:multiLevelType w:val="hybridMultilevel"/>
    <w:tmpl w:val="43102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7A9"/>
    <w:multiLevelType w:val="hybridMultilevel"/>
    <w:tmpl w:val="94587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6410"/>
    <w:multiLevelType w:val="hybridMultilevel"/>
    <w:tmpl w:val="2758A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C2626"/>
    <w:multiLevelType w:val="hybridMultilevel"/>
    <w:tmpl w:val="5E0A043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4697"/>
    <w:multiLevelType w:val="hybridMultilevel"/>
    <w:tmpl w:val="7802612C"/>
    <w:lvl w:ilvl="0" w:tplc="515EF47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EEA"/>
    <w:multiLevelType w:val="hybridMultilevel"/>
    <w:tmpl w:val="CD8AB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3F06"/>
    <w:multiLevelType w:val="hybridMultilevel"/>
    <w:tmpl w:val="C124F47A"/>
    <w:lvl w:ilvl="0" w:tplc="AA3EB60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F21"/>
    <w:multiLevelType w:val="hybridMultilevel"/>
    <w:tmpl w:val="3E720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4238"/>
    <w:multiLevelType w:val="hybridMultilevel"/>
    <w:tmpl w:val="21BEC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395"/>
    <w:multiLevelType w:val="hybridMultilevel"/>
    <w:tmpl w:val="87CE5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3F2E"/>
    <w:multiLevelType w:val="hybridMultilevel"/>
    <w:tmpl w:val="07883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E5FCB"/>
    <w:multiLevelType w:val="hybridMultilevel"/>
    <w:tmpl w:val="8E62B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0B18"/>
    <w:multiLevelType w:val="hybridMultilevel"/>
    <w:tmpl w:val="353A4B9E"/>
    <w:lvl w:ilvl="0" w:tplc="CA9A260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5196"/>
    <w:multiLevelType w:val="hybridMultilevel"/>
    <w:tmpl w:val="7326F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E6E6B"/>
    <w:multiLevelType w:val="hybridMultilevel"/>
    <w:tmpl w:val="BE066D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4999"/>
    <w:multiLevelType w:val="hybridMultilevel"/>
    <w:tmpl w:val="59129DF0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406260C"/>
    <w:multiLevelType w:val="hybridMultilevel"/>
    <w:tmpl w:val="CAD62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F70FD"/>
    <w:multiLevelType w:val="hybridMultilevel"/>
    <w:tmpl w:val="D382B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865A7"/>
    <w:multiLevelType w:val="hybridMultilevel"/>
    <w:tmpl w:val="08B21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13BE"/>
    <w:multiLevelType w:val="hybridMultilevel"/>
    <w:tmpl w:val="33C68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34A5"/>
    <w:multiLevelType w:val="hybridMultilevel"/>
    <w:tmpl w:val="A7DA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E25B1"/>
    <w:multiLevelType w:val="hybridMultilevel"/>
    <w:tmpl w:val="5C7ED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9"/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7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A"/>
    <w:rsid w:val="0001061F"/>
    <w:rsid w:val="000259EC"/>
    <w:rsid w:val="000B4EF0"/>
    <w:rsid w:val="000B66C3"/>
    <w:rsid w:val="000C088A"/>
    <w:rsid w:val="00107AE1"/>
    <w:rsid w:val="0016737B"/>
    <w:rsid w:val="00174E54"/>
    <w:rsid w:val="00183F69"/>
    <w:rsid w:val="00193806"/>
    <w:rsid w:val="001966C2"/>
    <w:rsid w:val="001C2B8A"/>
    <w:rsid w:val="001E6CBE"/>
    <w:rsid w:val="002266E8"/>
    <w:rsid w:val="002B75E7"/>
    <w:rsid w:val="0030142E"/>
    <w:rsid w:val="00394381"/>
    <w:rsid w:val="003B7185"/>
    <w:rsid w:val="003D50AE"/>
    <w:rsid w:val="004530AE"/>
    <w:rsid w:val="00454EBD"/>
    <w:rsid w:val="00466F2A"/>
    <w:rsid w:val="00471D66"/>
    <w:rsid w:val="00495D63"/>
    <w:rsid w:val="005876D1"/>
    <w:rsid w:val="00685FE8"/>
    <w:rsid w:val="00686492"/>
    <w:rsid w:val="006B11C9"/>
    <w:rsid w:val="006F7D34"/>
    <w:rsid w:val="00731B8E"/>
    <w:rsid w:val="00745FE8"/>
    <w:rsid w:val="007912F5"/>
    <w:rsid w:val="00816F61"/>
    <w:rsid w:val="008265CC"/>
    <w:rsid w:val="00842213"/>
    <w:rsid w:val="008A0A9B"/>
    <w:rsid w:val="008E3F20"/>
    <w:rsid w:val="008E4DE0"/>
    <w:rsid w:val="008F34CA"/>
    <w:rsid w:val="00932A17"/>
    <w:rsid w:val="0094648F"/>
    <w:rsid w:val="0095773B"/>
    <w:rsid w:val="009759F1"/>
    <w:rsid w:val="0098164E"/>
    <w:rsid w:val="009A4DED"/>
    <w:rsid w:val="00A45794"/>
    <w:rsid w:val="00A50BF6"/>
    <w:rsid w:val="00A537F4"/>
    <w:rsid w:val="00A62452"/>
    <w:rsid w:val="00A763E3"/>
    <w:rsid w:val="00AC51AB"/>
    <w:rsid w:val="00BF5D17"/>
    <w:rsid w:val="00C30E25"/>
    <w:rsid w:val="00C510BC"/>
    <w:rsid w:val="00CA11AE"/>
    <w:rsid w:val="00CE6DEE"/>
    <w:rsid w:val="00D20286"/>
    <w:rsid w:val="00D60105"/>
    <w:rsid w:val="00D6030A"/>
    <w:rsid w:val="00DA5F80"/>
    <w:rsid w:val="00DB165A"/>
    <w:rsid w:val="00DD4DD9"/>
    <w:rsid w:val="00E0777D"/>
    <w:rsid w:val="00E108AA"/>
    <w:rsid w:val="00E31A80"/>
    <w:rsid w:val="00E51A3B"/>
    <w:rsid w:val="00E63532"/>
    <w:rsid w:val="00E96F99"/>
    <w:rsid w:val="00E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E9053-4193-40D1-8A26-F86B952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7D"/>
  </w:style>
  <w:style w:type="paragraph" w:styleId="Footer">
    <w:name w:val="footer"/>
    <w:basedOn w:val="Normal"/>
    <w:link w:val="FooterChar"/>
    <w:uiPriority w:val="99"/>
    <w:unhideWhenUsed/>
    <w:rsid w:val="00E0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7D"/>
  </w:style>
  <w:style w:type="character" w:customStyle="1" w:styleId="labelbold">
    <w:name w:val="labelbold"/>
    <w:basedOn w:val="DefaultParagraphFont"/>
    <w:rsid w:val="00D60105"/>
  </w:style>
  <w:style w:type="character" w:customStyle="1" w:styleId="app-title">
    <w:name w:val="app-title"/>
    <w:basedOn w:val="DefaultParagraphFont"/>
    <w:rsid w:val="00D60105"/>
  </w:style>
  <w:style w:type="paragraph" w:styleId="NormalWeb">
    <w:name w:val="Normal (Web)"/>
    <w:basedOn w:val="Normal"/>
    <w:uiPriority w:val="99"/>
    <w:unhideWhenUsed/>
    <w:rsid w:val="00D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2028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B11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3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4A5D-989C-4F36-A265-CB4D58B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Patty Tarica</cp:lastModifiedBy>
  <cp:revision>3</cp:revision>
  <cp:lastPrinted>2015-08-12T15:01:00Z</cp:lastPrinted>
  <dcterms:created xsi:type="dcterms:W3CDTF">2017-09-11T18:50:00Z</dcterms:created>
  <dcterms:modified xsi:type="dcterms:W3CDTF">2017-09-11T18:54:00Z</dcterms:modified>
</cp:coreProperties>
</file>